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Ansi="宋体" w:cs="宋体"/>
          <w:color w:val="000000"/>
          <w:sz w:val="36"/>
          <w:szCs w:val="36"/>
          <w:u w:val="single"/>
        </w:rPr>
      </w:pPr>
    </w:p>
    <w:p w14:paraId="584602FD">
      <w:pPr>
        <w:pStyle w:val="24"/>
        <w:spacing w:after="156" w:line="920" w:lineRule="exact"/>
        <w:jc w:val="center"/>
        <w:rPr>
          <w:rFonts w:hint="eastAsia" w:hAnsi="宋体" w:eastAsia="宋体" w:cs="宋体"/>
          <w:color w:val="000000"/>
          <w:sz w:val="44"/>
          <w:szCs w:val="44"/>
          <w:u w:val="single"/>
          <w:lang w:eastAsia="zh-CN"/>
        </w:rPr>
      </w:pPr>
      <w:r>
        <w:rPr>
          <w:rFonts w:hint="eastAsia" w:hAnsi="宋体" w:cs="宋体"/>
          <w:b/>
          <w:bCs/>
          <w:color w:val="000000"/>
          <w:sz w:val="44"/>
          <w:szCs w:val="32"/>
          <w:u w:val="single"/>
          <w:lang w:eastAsia="zh-CN"/>
        </w:rPr>
        <w:t>数字江门网络建设有限公司2025年企业数字化转型支撑服务项目</w:t>
      </w:r>
    </w:p>
    <w:p w14:paraId="5114D4E5">
      <w:pPr>
        <w:pStyle w:val="24"/>
        <w:spacing w:after="156" w:line="920" w:lineRule="exact"/>
        <w:jc w:val="center"/>
        <w:rPr>
          <w:rFonts w:hAnsi="宋体" w:cs="宋体"/>
          <w:color w:val="000000"/>
          <w:sz w:val="44"/>
          <w:szCs w:val="44"/>
          <w:u w:val="single"/>
        </w:rPr>
      </w:pPr>
    </w:p>
    <w:p w14:paraId="447B4653">
      <w:pPr>
        <w:spacing w:after="120"/>
        <w:jc w:val="center"/>
        <w:rPr>
          <w:rFonts w:hint="default" w:ascii="宋体" w:hAnsi="宋体" w:eastAsia="宋体" w:cs="宋体"/>
          <w:spacing w:val="20"/>
          <w:sz w:val="32"/>
          <w:szCs w:val="32"/>
          <w:lang w:val="en-US" w:eastAsia="zh-CN"/>
        </w:rPr>
      </w:pPr>
      <w:r>
        <w:rPr>
          <w:rFonts w:hint="eastAsia" w:ascii="宋体" w:hAnsi="宋体" w:cs="宋体"/>
          <w:spacing w:val="20"/>
          <w:sz w:val="32"/>
          <w:szCs w:val="32"/>
        </w:rPr>
        <w:t>项目编号：SZJM-2025-</w:t>
      </w:r>
      <w:r>
        <w:rPr>
          <w:rFonts w:hint="eastAsia" w:ascii="宋体" w:hAnsi="宋体" w:cs="宋体"/>
          <w:spacing w:val="20"/>
          <w:sz w:val="32"/>
          <w:szCs w:val="32"/>
          <w:lang w:val="en-US" w:eastAsia="zh-CN"/>
        </w:rPr>
        <w:t>10</w:t>
      </w:r>
      <w:r>
        <w:rPr>
          <w:rFonts w:hint="eastAsia" w:ascii="宋体" w:hAnsi="宋体" w:cs="宋体"/>
          <w:spacing w:val="20"/>
          <w:sz w:val="32"/>
          <w:szCs w:val="32"/>
        </w:rPr>
        <w:t>-</w:t>
      </w:r>
      <w:r>
        <w:rPr>
          <w:rFonts w:hint="eastAsia" w:ascii="宋体" w:hAnsi="宋体" w:cs="宋体"/>
          <w:spacing w:val="20"/>
          <w:sz w:val="32"/>
          <w:szCs w:val="32"/>
          <w:lang w:val="en-US" w:eastAsia="zh-CN"/>
        </w:rPr>
        <w:t>002</w:t>
      </w:r>
    </w:p>
    <w:p w14:paraId="4CB4E2D8">
      <w:pPr>
        <w:spacing w:after="120" w:line="720" w:lineRule="exact"/>
        <w:jc w:val="center"/>
        <w:rPr>
          <w:rFonts w:ascii="宋体" w:hAnsi="宋体" w:cs="宋体"/>
          <w:color w:val="000000"/>
          <w:sz w:val="20"/>
        </w:rPr>
      </w:pPr>
    </w:p>
    <w:p w14:paraId="0EC3BEB6">
      <w:pPr>
        <w:spacing w:after="120" w:line="720" w:lineRule="exact"/>
        <w:jc w:val="center"/>
        <w:rPr>
          <w:rFonts w:ascii="宋体" w:hAnsi="宋体" w:cs="宋体"/>
          <w:color w:val="000000"/>
          <w:sz w:val="20"/>
        </w:rPr>
      </w:pPr>
    </w:p>
    <w:p w14:paraId="328B5373">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54DFFB7D">
      <w:pPr>
        <w:spacing w:after="120" w:line="440" w:lineRule="exact"/>
        <w:jc w:val="center"/>
        <w:rPr>
          <w:rFonts w:ascii="宋体" w:hAnsi="宋体" w:cs="宋体"/>
          <w:sz w:val="20"/>
        </w:rPr>
      </w:pPr>
    </w:p>
    <w:p w14:paraId="3DADA143">
      <w:pPr>
        <w:spacing w:after="120" w:line="440" w:lineRule="exact"/>
        <w:jc w:val="center"/>
        <w:rPr>
          <w:rFonts w:ascii="宋体" w:hAnsi="宋体" w:cs="宋体"/>
          <w:sz w:val="20"/>
        </w:rPr>
      </w:pPr>
    </w:p>
    <w:p w14:paraId="0FE144DC">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07942584">
      <w:pPr>
        <w:spacing w:before="156" w:beforeLines="50" w:after="120" w:line="520" w:lineRule="atLeast"/>
        <w:jc w:val="center"/>
        <w:rPr>
          <w:rFonts w:ascii="宋体" w:hAnsi="宋体" w:cs="宋体"/>
          <w:color w:val="000000"/>
          <w:sz w:val="10"/>
          <w:szCs w:val="10"/>
        </w:rPr>
      </w:pPr>
    </w:p>
    <w:p w14:paraId="19C62D5D">
      <w:pPr>
        <w:spacing w:before="156" w:beforeLines="50" w:after="120" w:line="520" w:lineRule="atLeast"/>
        <w:jc w:val="center"/>
        <w:rPr>
          <w:rFonts w:ascii="宋体" w:hAnsi="宋体" w:cs="宋体"/>
        </w:rPr>
      </w:pPr>
    </w:p>
    <w:p w14:paraId="5FC091E0">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2025年</w:t>
      </w:r>
      <w:r>
        <w:rPr>
          <w:rFonts w:hint="eastAsia" w:ascii="宋体" w:hAnsi="宋体" w:cs="宋体"/>
          <w:color w:val="000000"/>
          <w:sz w:val="28"/>
          <w:szCs w:val="28"/>
          <w:u w:val="single"/>
          <w:lang w:val="en-US" w:eastAsia="zh-CN"/>
        </w:rPr>
        <w:t>10</w:t>
      </w:r>
      <w:r>
        <w:rPr>
          <w:rFonts w:hint="eastAsia" w:ascii="宋体" w:hAnsi="宋体" w:cs="宋体"/>
          <w:color w:val="000000"/>
          <w:sz w:val="28"/>
          <w:szCs w:val="28"/>
          <w:u w:val="single"/>
        </w:rPr>
        <w:t>月</w:t>
      </w:r>
    </w:p>
    <w:p w14:paraId="2DB66C54">
      <w:pPr>
        <w:widowControl/>
        <w:spacing w:before="100" w:after="156" w:afterLines="50" w:line="400" w:lineRule="exact"/>
        <w:rPr>
          <w:rFonts w:ascii="宋体" w:hAnsi="宋体" w:cs="宋体"/>
          <w:sz w:val="32"/>
          <w:szCs w:val="32"/>
        </w:rPr>
      </w:pPr>
    </w:p>
    <w:p w14:paraId="7AFF8EC9">
      <w:pPr>
        <w:spacing w:after="156"/>
        <w:jc w:val="center"/>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ascii="宋体" w:hAnsi="宋体" w:cs="宋体"/>
          <w:sz w:val="32"/>
          <w:szCs w:val="32"/>
        </w:rPr>
      </w:pPr>
      <w:r>
        <w:rPr>
          <w:rFonts w:hint="eastAsia" w:ascii="宋体" w:hAnsi="宋体" w:cs="宋体"/>
          <w:sz w:val="32"/>
          <w:szCs w:val="32"/>
        </w:rPr>
        <w:t>目   录</w:t>
      </w:r>
    </w:p>
    <w:p w14:paraId="209C81E3">
      <w:pPr>
        <w:pStyle w:val="50"/>
        <w:tabs>
          <w:tab w:val="right" w:leader="dot" w:pos="8958"/>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"_Toc21928" </w:instrText>
      </w:r>
      <w:r>
        <w:fldChar w:fldCharType="separate"/>
      </w:r>
      <w:r>
        <w:rPr>
          <w:rFonts w:hint="eastAsia" w:ascii="宋体" w:hAnsi="宋体" w:cs="宋体"/>
          <w:szCs w:val="32"/>
        </w:rPr>
        <w:t>第一章 比选公告</w:t>
      </w:r>
      <w:r>
        <w:tab/>
      </w:r>
      <w:r>
        <w:fldChar w:fldCharType="begin"/>
      </w:r>
      <w:r>
        <w:instrText xml:space="preserve"> PAGEREF _Toc21928 \h </w:instrText>
      </w:r>
      <w:r>
        <w:fldChar w:fldCharType="separate"/>
      </w:r>
      <w:r>
        <w:t>2</w:t>
      </w:r>
      <w:r>
        <w:fldChar w:fldCharType="end"/>
      </w:r>
      <w:r>
        <w:fldChar w:fldCharType="end"/>
      </w:r>
    </w:p>
    <w:p w14:paraId="31CA2AF0">
      <w:pPr>
        <w:pStyle w:val="50"/>
        <w:tabs>
          <w:tab w:val="right" w:leader="dot" w:pos="8958"/>
        </w:tabs>
      </w:pPr>
      <w:r>
        <w:fldChar w:fldCharType="begin"/>
      </w:r>
      <w:r>
        <w:instrText xml:space="preserve"> HYPERLINK \l "_Toc31382" </w:instrText>
      </w:r>
      <w:r>
        <w:fldChar w:fldCharType="separate"/>
      </w:r>
      <w:r>
        <w:rPr>
          <w:rFonts w:hint="eastAsia" w:ascii="宋体" w:hAnsi="宋体" w:cs="宋体"/>
          <w:szCs w:val="32"/>
        </w:rPr>
        <w:t>第二章 比选须知</w:t>
      </w:r>
      <w:r>
        <w:tab/>
      </w:r>
      <w:r>
        <w:fldChar w:fldCharType="begin"/>
      </w:r>
      <w:r>
        <w:instrText xml:space="preserve"> PAGEREF _Toc31382 \h </w:instrText>
      </w:r>
      <w:r>
        <w:fldChar w:fldCharType="separate"/>
      </w:r>
      <w:r>
        <w:t>5</w:t>
      </w:r>
      <w:r>
        <w:fldChar w:fldCharType="end"/>
      </w:r>
      <w:r>
        <w:fldChar w:fldCharType="end"/>
      </w:r>
    </w:p>
    <w:p w14:paraId="2B04A021">
      <w:pPr>
        <w:pStyle w:val="50"/>
        <w:tabs>
          <w:tab w:val="right" w:leader="dot" w:pos="8958"/>
        </w:tabs>
      </w:pPr>
      <w:r>
        <w:fldChar w:fldCharType="begin"/>
      </w:r>
      <w:r>
        <w:instrText xml:space="preserve"> HYPERLINK \l "_Toc20381" </w:instrText>
      </w:r>
      <w:r>
        <w:fldChar w:fldCharType="separate"/>
      </w:r>
      <w:r>
        <w:rPr>
          <w:rFonts w:hint="eastAsia" w:ascii="宋体" w:hAnsi="宋体" w:cs="宋体"/>
          <w:szCs w:val="32"/>
        </w:rPr>
        <w:t>第三章 比选流程及评审方法</w:t>
      </w:r>
      <w:r>
        <w:tab/>
      </w:r>
      <w:r>
        <w:fldChar w:fldCharType="begin"/>
      </w:r>
      <w:r>
        <w:instrText xml:space="preserve"> PAGEREF _Toc20381 \h </w:instrText>
      </w:r>
      <w:r>
        <w:fldChar w:fldCharType="separate"/>
      </w:r>
      <w:r>
        <w:t>7</w:t>
      </w:r>
      <w:r>
        <w:fldChar w:fldCharType="end"/>
      </w:r>
      <w:r>
        <w:fldChar w:fldCharType="end"/>
      </w:r>
    </w:p>
    <w:p w14:paraId="57592AA5">
      <w:pPr>
        <w:pStyle w:val="50"/>
        <w:tabs>
          <w:tab w:val="right" w:leader="dot" w:pos="8958"/>
        </w:tabs>
      </w:pPr>
      <w:r>
        <w:fldChar w:fldCharType="begin"/>
      </w:r>
      <w:r>
        <w:instrText xml:space="preserve"> HYPERLINK \l "_Toc9027" </w:instrText>
      </w:r>
      <w:r>
        <w:fldChar w:fldCharType="separate"/>
      </w:r>
      <w:r>
        <w:rPr>
          <w:rFonts w:hint="eastAsia" w:ascii="宋体" w:hAnsi="宋体" w:cs="宋体"/>
          <w:szCs w:val="32"/>
        </w:rPr>
        <w:t>第四章 合同条款</w:t>
      </w:r>
      <w:r>
        <w:tab/>
      </w:r>
      <w:r>
        <w:fldChar w:fldCharType="begin"/>
      </w:r>
      <w:r>
        <w:instrText xml:space="preserve"> PAGEREF _Toc9027 \h </w:instrText>
      </w:r>
      <w:r>
        <w:fldChar w:fldCharType="separate"/>
      </w:r>
      <w:r>
        <w:t>11</w:t>
      </w:r>
      <w:r>
        <w:fldChar w:fldCharType="end"/>
      </w:r>
      <w:r>
        <w:fldChar w:fldCharType="end"/>
      </w:r>
    </w:p>
    <w:p w14:paraId="007956B4">
      <w:pPr>
        <w:pStyle w:val="50"/>
        <w:tabs>
          <w:tab w:val="right" w:leader="dot" w:pos="8958"/>
        </w:tabs>
      </w:pPr>
      <w:r>
        <w:fldChar w:fldCharType="begin"/>
      </w:r>
      <w:r>
        <w:instrText xml:space="preserve"> HYPERLINK \l "_Toc27815" </w:instrText>
      </w:r>
      <w:r>
        <w:fldChar w:fldCharType="separate"/>
      </w:r>
      <w:r>
        <w:rPr>
          <w:rFonts w:hint="eastAsia" w:ascii="宋体" w:hAnsi="宋体" w:cs="宋体"/>
          <w:szCs w:val="32"/>
        </w:rPr>
        <w:t>第五章 采购需求</w:t>
      </w:r>
      <w:r>
        <w:tab/>
      </w:r>
      <w:r>
        <w:fldChar w:fldCharType="begin"/>
      </w:r>
      <w:r>
        <w:instrText xml:space="preserve"> PAGEREF _Toc27815 \h </w:instrText>
      </w:r>
      <w:r>
        <w:fldChar w:fldCharType="separate"/>
      </w:r>
      <w:r>
        <w:t>12</w:t>
      </w:r>
      <w:r>
        <w:fldChar w:fldCharType="end"/>
      </w:r>
      <w:r>
        <w:fldChar w:fldCharType="end"/>
      </w:r>
    </w:p>
    <w:p w14:paraId="09B272C7">
      <w:pPr>
        <w:pStyle w:val="50"/>
        <w:tabs>
          <w:tab w:val="right" w:leader="dot" w:pos="8958"/>
        </w:tabs>
      </w:pPr>
      <w:r>
        <w:fldChar w:fldCharType="begin"/>
      </w:r>
      <w:r>
        <w:instrText xml:space="preserve"> HYPERLINK \l "_Toc7234" </w:instrText>
      </w:r>
      <w:r>
        <w:fldChar w:fldCharType="separate"/>
      </w:r>
      <w:r>
        <w:rPr>
          <w:rFonts w:hint="eastAsia" w:ascii="宋体" w:hAnsi="宋体" w:cs="宋体"/>
          <w:szCs w:val="32"/>
        </w:rPr>
        <w:t>第六章 响应文件格式</w:t>
      </w:r>
      <w:r>
        <w:tab/>
      </w:r>
      <w:r>
        <w:fldChar w:fldCharType="begin"/>
      </w:r>
      <w:r>
        <w:instrText xml:space="preserve"> PAGEREF _Toc7234 \h </w:instrText>
      </w:r>
      <w:r>
        <w:fldChar w:fldCharType="separate"/>
      </w:r>
      <w:r>
        <w:t>21</w:t>
      </w:r>
      <w:r>
        <w:fldChar w:fldCharType="end"/>
      </w:r>
      <w:r>
        <w:fldChar w:fldCharType="end"/>
      </w:r>
    </w:p>
    <w:p w14:paraId="6FDA4973">
      <w:pPr>
        <w:pStyle w:val="50"/>
        <w:tabs>
          <w:tab w:val="right" w:leader="dot" w:pos="8958"/>
        </w:tabs>
      </w:pPr>
      <w:r>
        <w:fldChar w:fldCharType="begin"/>
      </w:r>
      <w:r>
        <w:instrText xml:space="preserve"> HYPERLINK \l "_Toc125" </w:instrText>
      </w:r>
      <w:r>
        <w:fldChar w:fldCharType="separate"/>
      </w:r>
      <w:r>
        <w:rPr>
          <w:rFonts w:hint="eastAsia" w:ascii="宋体" w:hAnsi="宋体" w:cs="宋体"/>
          <w:szCs w:val="32"/>
        </w:rPr>
        <w:t>第七章、采购需求文件领取登记表</w:t>
      </w:r>
      <w:r>
        <w:tab/>
      </w:r>
      <w:r>
        <w:fldChar w:fldCharType="begin"/>
      </w:r>
      <w:r>
        <w:instrText xml:space="preserve"> PAGEREF _Toc125 \h </w:instrText>
      </w:r>
      <w:r>
        <w:fldChar w:fldCharType="separate"/>
      </w:r>
      <w:r>
        <w:t>35</w:t>
      </w:r>
      <w:r>
        <w:fldChar w:fldCharType="end"/>
      </w:r>
      <w:r>
        <w:fldChar w:fldCharType="end"/>
      </w:r>
    </w:p>
    <w:p w14:paraId="2AF1507E">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1D108A3C">
      <w:pPr>
        <w:widowControl/>
        <w:spacing w:before="100" w:after="156" w:afterLines="50" w:line="400" w:lineRule="exact"/>
        <w:rPr>
          <w:rFonts w:ascii="宋体" w:hAnsi="宋体" w:cs="宋体"/>
          <w:sz w:val="24"/>
          <w:szCs w:val="24"/>
        </w:rPr>
      </w:pPr>
    </w:p>
    <w:p w14:paraId="75A2EDB6">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r>
        <w:rPr>
          <w:rFonts w:hint="eastAsia" w:ascii="宋体" w:hAnsi="宋体" w:cs="宋体"/>
          <w:sz w:val="32"/>
          <w:szCs w:val="32"/>
        </w:rPr>
        <w:t>第一章 比选公告</w:t>
      </w:r>
      <w:bookmarkEnd w:id="1"/>
    </w:p>
    <w:p w14:paraId="227D0DA0">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48FF0AFD">
      <w:pPr>
        <w:spacing w:line="420" w:lineRule="exact"/>
        <w:rPr>
          <w:rFonts w:ascii="宋体" w:hAnsi="宋体" w:cs="宋体"/>
          <w:sz w:val="24"/>
          <w:szCs w:val="24"/>
        </w:rPr>
      </w:pPr>
      <w:r>
        <w:rPr>
          <w:rFonts w:hint="eastAsia" w:ascii="宋体" w:hAnsi="宋体" w:cs="宋体"/>
          <w:b/>
          <w:sz w:val="24"/>
          <w:szCs w:val="24"/>
          <w:lang w:eastAsia="zh-CN"/>
        </w:rPr>
        <w:t>1.</w:t>
      </w:r>
      <w:r>
        <w:rPr>
          <w:rFonts w:hint="eastAsia" w:ascii="宋体" w:hAnsi="宋体" w:cs="宋体"/>
          <w:b/>
          <w:sz w:val="24"/>
          <w:szCs w:val="24"/>
        </w:rPr>
        <w:t xml:space="preserve">项目概况 </w:t>
      </w:r>
    </w:p>
    <w:p w14:paraId="0D2DC82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为加快推动江门市企业智能化、信息化、数字化改造，助力企业转型升级，对有意向数字化转型的企业，进行政策咨询、指导和推广服务。为切实做好企业服务，组建专业团队，开展企业数字化转型支撑服务，包含：本政策管理细则研究解读、企业培育、互联网课程培训、聘请专家提供咨询服务、研究制订绩效指标体系、开展驻点服务工作。</w:t>
      </w:r>
    </w:p>
    <w:p w14:paraId="670BFCC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1.2项目主要内容：</w:t>
      </w:r>
    </w:p>
    <w:p w14:paraId="0497F22B">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1.申报评审服务：提供新增产业集群申报评审组织工作及支撑服务，服务内容包括：材料初审、专家评审、现场核查及报告编制，全面覆盖500万元专项资金对应项目申报的全流程服务。</w:t>
      </w:r>
    </w:p>
    <w:p w14:paraId="29CA6550">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验收评审服务：提供工业互联网专项资金验收评审，分三批次完成2024—2025年专项资金项目的验收评审工作及支撑服务。（1）验收评审涉及范围：标杆示范、中小企业上云上平台、产业集群、人才培养。（2）服务内容包括：材料初审、专家评审、现场核查及报告编制，全面覆盖2000万元专项资金对应项目验收的全流程服务。</w:t>
      </w:r>
    </w:p>
    <w:p w14:paraId="3DC2EE6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3.专项评审会议组织工作，服务内容包括：专家邀请、专家费用、会务安排（含专家食宿）、车辆调度等配套服务，并提供项目整体验收报告、绩效报告。</w:t>
      </w:r>
    </w:p>
    <w:p w14:paraId="7370D98F">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eastAsia="宋体" w:cs="宋体"/>
          <w:szCs w:val="24"/>
          <w:highlight w:val="none"/>
        </w:rPr>
        <w:t>1.3</w:t>
      </w:r>
      <w:r>
        <w:rPr>
          <w:rFonts w:hint="eastAsia" w:ascii="宋体" w:hAnsi="宋体" w:eastAsia="宋体" w:cs="宋体"/>
          <w:szCs w:val="24"/>
          <w:highlight w:val="none"/>
          <w:lang w:val="en-US" w:eastAsia="zh-CN"/>
        </w:rPr>
        <w:t>专家清单：</w:t>
      </w:r>
    </w:p>
    <w:tbl>
      <w:tblPr>
        <w:tblStyle w:val="77"/>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89"/>
        <w:gridCol w:w="3453"/>
        <w:gridCol w:w="1910"/>
        <w:gridCol w:w="2260"/>
      </w:tblGrid>
      <w:tr w14:paraId="271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89" w:type="dxa"/>
            <w:shd w:val="clear" w:color="auto" w:fill="EDEDED"/>
            <w:vAlign w:val="center"/>
          </w:tcPr>
          <w:p w14:paraId="4AFA5FE9">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服务模块</w:t>
            </w:r>
          </w:p>
        </w:tc>
        <w:tc>
          <w:tcPr>
            <w:tcW w:w="3453" w:type="dxa"/>
            <w:shd w:val="clear" w:color="auto" w:fill="EDEDED"/>
            <w:vAlign w:val="center"/>
          </w:tcPr>
          <w:p w14:paraId="435F7BEA">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具体内容</w:t>
            </w:r>
          </w:p>
        </w:tc>
        <w:tc>
          <w:tcPr>
            <w:tcW w:w="1910" w:type="dxa"/>
            <w:shd w:val="clear" w:color="auto" w:fill="EDEDED"/>
            <w:vAlign w:val="center"/>
          </w:tcPr>
          <w:p w14:paraId="2FC55ADB">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工作量（不少于）</w:t>
            </w:r>
          </w:p>
        </w:tc>
        <w:tc>
          <w:tcPr>
            <w:tcW w:w="2260" w:type="dxa"/>
            <w:shd w:val="clear" w:color="auto" w:fill="EDEDED"/>
            <w:vAlign w:val="center"/>
          </w:tcPr>
          <w:p w14:paraId="28BB6524">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人员配置（不少于）</w:t>
            </w:r>
          </w:p>
        </w:tc>
      </w:tr>
      <w:tr w14:paraId="50B9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5D4867EB">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val="en-US" w:eastAsia="zh-CN"/>
              </w:rPr>
              <w:t>申报</w:t>
            </w:r>
            <w:r>
              <w:rPr>
                <w:rFonts w:hint="eastAsia"/>
                <w:spacing w:val="-2"/>
                <w:sz w:val="21"/>
                <w:szCs w:val="21"/>
                <w:lang w:eastAsia="zh-CN"/>
              </w:rPr>
              <w:t>评审</w:t>
            </w:r>
          </w:p>
        </w:tc>
        <w:tc>
          <w:tcPr>
            <w:tcW w:w="3453" w:type="dxa"/>
            <w:shd w:val="clear" w:color="auto" w:fill="FFFFFF"/>
            <w:vAlign w:val="center"/>
          </w:tcPr>
          <w:p w14:paraId="0097A88D">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62892241">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1天</w:t>
            </w:r>
          </w:p>
        </w:tc>
        <w:tc>
          <w:tcPr>
            <w:tcW w:w="2260" w:type="dxa"/>
            <w:shd w:val="clear" w:color="auto" w:fill="FFFFFF"/>
            <w:vAlign w:val="center"/>
          </w:tcPr>
          <w:p w14:paraId="19B72584">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5名专家+3名工作人员</w:t>
            </w:r>
          </w:p>
        </w:tc>
      </w:tr>
      <w:tr w14:paraId="0A7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13F3E4CA">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val="en-US" w:eastAsia="zh-CN"/>
              </w:rPr>
            </w:pPr>
            <w:r>
              <w:rPr>
                <w:rFonts w:hint="eastAsia"/>
                <w:spacing w:val="-2"/>
                <w:sz w:val="21"/>
                <w:szCs w:val="21"/>
                <w:lang w:val="en-US" w:eastAsia="zh-CN"/>
              </w:rPr>
              <w:t>验收</w:t>
            </w:r>
            <w:r>
              <w:rPr>
                <w:rFonts w:hint="eastAsia"/>
                <w:spacing w:val="-2"/>
                <w:sz w:val="21"/>
                <w:szCs w:val="21"/>
                <w:lang w:eastAsia="zh-CN"/>
              </w:rPr>
              <w:t>评审</w:t>
            </w:r>
          </w:p>
        </w:tc>
        <w:tc>
          <w:tcPr>
            <w:tcW w:w="3453" w:type="dxa"/>
            <w:shd w:val="clear" w:color="auto" w:fill="FFFFFF"/>
            <w:vAlign w:val="center"/>
          </w:tcPr>
          <w:p w14:paraId="56649096">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42B252AD">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9天×3批次</w:t>
            </w:r>
          </w:p>
        </w:tc>
        <w:tc>
          <w:tcPr>
            <w:tcW w:w="2260" w:type="dxa"/>
            <w:shd w:val="clear" w:color="auto" w:fill="FFFFFF"/>
            <w:vAlign w:val="center"/>
          </w:tcPr>
          <w:p w14:paraId="2D2249E9">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5名专家+6名工作人员</w:t>
            </w:r>
          </w:p>
        </w:tc>
      </w:tr>
      <w:tr w14:paraId="6D4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15167D86">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报告编制</w:t>
            </w:r>
          </w:p>
        </w:tc>
        <w:tc>
          <w:tcPr>
            <w:tcW w:w="3453" w:type="dxa"/>
            <w:shd w:val="clear" w:color="auto" w:fill="FFFFFF"/>
            <w:vAlign w:val="center"/>
          </w:tcPr>
          <w:p w14:paraId="625258F2">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default"/>
                <w:spacing w:val="-2"/>
                <w:sz w:val="21"/>
                <w:szCs w:val="21"/>
                <w:lang w:val="en-US"/>
              </w:rPr>
            </w:pPr>
            <w:r>
              <w:rPr>
                <w:rFonts w:hint="eastAsia"/>
                <w:spacing w:val="-2"/>
                <w:sz w:val="21"/>
                <w:szCs w:val="21"/>
                <w:lang w:eastAsia="zh-CN"/>
              </w:rPr>
              <w:t>专家撰写验收报告、</w:t>
            </w:r>
            <w:r>
              <w:rPr>
                <w:rFonts w:hint="eastAsia"/>
                <w:spacing w:val="-2"/>
                <w:sz w:val="21"/>
                <w:szCs w:val="21"/>
                <w:lang w:val="en-US" w:eastAsia="zh-CN"/>
              </w:rPr>
              <w:t>绩效报告</w:t>
            </w:r>
          </w:p>
        </w:tc>
        <w:tc>
          <w:tcPr>
            <w:tcW w:w="1910" w:type="dxa"/>
            <w:shd w:val="clear" w:color="auto" w:fill="FFFFFF"/>
            <w:vAlign w:val="center"/>
          </w:tcPr>
          <w:p w14:paraId="0D62F75E">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7个工作日</w:t>
            </w:r>
          </w:p>
        </w:tc>
        <w:tc>
          <w:tcPr>
            <w:tcW w:w="2260" w:type="dxa"/>
            <w:shd w:val="clear" w:color="auto" w:fill="FFFFFF"/>
            <w:vAlign w:val="center"/>
          </w:tcPr>
          <w:p w14:paraId="418EBA3D">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1名专家</w:t>
            </w:r>
          </w:p>
        </w:tc>
      </w:tr>
    </w:tbl>
    <w:p w14:paraId="6DC5181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lang w:val="en-US" w:eastAsia="zh-CN"/>
        </w:rPr>
        <w:t>1.4</w:t>
      </w:r>
      <w:r>
        <w:rPr>
          <w:rFonts w:hint="eastAsia" w:ascii="宋体" w:hAnsi="宋体" w:eastAsia="宋体" w:cs="宋体"/>
          <w:szCs w:val="24"/>
          <w:highlight w:val="none"/>
        </w:rPr>
        <w:t>交付期或工期：</w:t>
      </w:r>
      <w:r>
        <w:rPr>
          <w:rFonts w:hint="eastAsia" w:ascii="宋体" w:hAnsi="宋体" w:eastAsia="宋体" w:cs="宋体"/>
          <w:highlight w:val="none"/>
        </w:rPr>
        <w:t>自本合同签订之日起至2026年6月30日止为合同履行期。若期限届满时相关工作仍未完成，采购人与中选服务商双方应协商签订延期协议。</w:t>
      </w:r>
    </w:p>
    <w:p w14:paraId="28E5F2AD">
      <w:pPr>
        <w:spacing w:line="420" w:lineRule="exact"/>
        <w:ind w:firstLine="315" w:firstLineChars="150"/>
        <w:rPr>
          <w:rFonts w:ascii="宋体" w:hAnsi="宋体" w:cs="宋体"/>
          <w:szCs w:val="24"/>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项目预算金额：人民币</w:t>
      </w:r>
      <w:r>
        <w:rPr>
          <w:rFonts w:hint="eastAsia" w:ascii="宋体" w:hAnsi="宋体" w:eastAsia="宋体" w:cs="宋体"/>
          <w:szCs w:val="24"/>
          <w:highlight w:val="none"/>
          <w:lang w:val="en-US" w:eastAsia="zh-CN"/>
        </w:rPr>
        <w:t>13.14万元整（含税）</w:t>
      </w:r>
      <w:r>
        <w:rPr>
          <w:rFonts w:hint="eastAsia" w:ascii="宋体" w:hAnsi="宋体" w:eastAsia="宋体" w:cs="宋体"/>
          <w:szCs w:val="24"/>
          <w:highlight w:val="none"/>
        </w:rPr>
        <w:t>。</w:t>
      </w:r>
    </w:p>
    <w:p w14:paraId="55AA8B53">
      <w:pPr>
        <w:spacing w:line="420" w:lineRule="exact"/>
        <w:rPr>
          <w:rFonts w:ascii="宋体" w:hAnsi="宋体" w:cs="宋体"/>
          <w:sz w:val="24"/>
          <w:szCs w:val="24"/>
        </w:rPr>
      </w:pPr>
      <w:r>
        <w:rPr>
          <w:rFonts w:hint="eastAsia" w:ascii="宋体" w:hAnsi="宋体" w:cs="宋体"/>
          <w:b/>
          <w:sz w:val="24"/>
          <w:szCs w:val="24"/>
          <w:lang w:eastAsia="zh-CN"/>
        </w:rPr>
        <w:t>2.</w:t>
      </w:r>
      <w:r>
        <w:rPr>
          <w:rFonts w:hint="eastAsia" w:ascii="宋体" w:hAnsi="宋体" w:cs="宋体"/>
          <w:b/>
          <w:sz w:val="24"/>
          <w:szCs w:val="24"/>
        </w:rPr>
        <w:t>供应商资格要求：</w:t>
      </w:r>
    </w:p>
    <w:p w14:paraId="06C6C9F4">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2.1 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41D76BB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1EE87EFE">
      <w:pPr>
        <w:spacing w:line="420" w:lineRule="exact"/>
        <w:ind w:firstLine="315" w:firstLineChars="150"/>
        <w:rPr>
          <w:rFonts w:ascii="宋体" w:hAnsi="宋体" w:cs="宋体"/>
          <w:szCs w:val="24"/>
        </w:rPr>
      </w:pPr>
      <w:r>
        <w:rPr>
          <w:rFonts w:hint="eastAsia" w:ascii="宋体" w:hAnsi="宋体" w:eastAsia="宋体" w:cs="宋体"/>
          <w:szCs w:val="24"/>
          <w:highlight w:val="none"/>
        </w:rPr>
        <w:t>2.3本次谈判不接受联合体参与</w:t>
      </w:r>
      <w:r>
        <w:rPr>
          <w:rFonts w:hint="eastAsia" w:ascii="宋体" w:hAnsi="宋体" w:cs="宋体"/>
          <w:szCs w:val="24"/>
          <w:highlight w:val="none"/>
          <w:lang w:val="en-US" w:eastAsia="zh-CN"/>
        </w:rPr>
        <w:t>比选</w:t>
      </w:r>
      <w:r>
        <w:rPr>
          <w:rFonts w:hint="eastAsia" w:ascii="宋体" w:hAnsi="宋体" w:eastAsia="宋体" w:cs="宋体"/>
          <w:szCs w:val="24"/>
          <w:highlight w:val="none"/>
        </w:rPr>
        <w:t>。</w:t>
      </w:r>
    </w:p>
    <w:p w14:paraId="27EFFDBB">
      <w:pPr>
        <w:spacing w:line="420" w:lineRule="exact"/>
        <w:rPr>
          <w:rFonts w:ascii="宋体" w:hAnsi="宋体" w:cs="宋体"/>
          <w:sz w:val="24"/>
          <w:szCs w:val="24"/>
        </w:rPr>
      </w:pPr>
      <w:r>
        <w:rPr>
          <w:rFonts w:hint="eastAsia" w:ascii="宋体" w:hAnsi="宋体" w:cs="宋体"/>
          <w:b/>
          <w:sz w:val="24"/>
          <w:szCs w:val="24"/>
          <w:lang w:eastAsia="zh-CN"/>
        </w:rPr>
        <w:t>3.</w:t>
      </w:r>
      <w:r>
        <w:rPr>
          <w:rFonts w:hint="eastAsia" w:ascii="宋体" w:hAnsi="宋体" w:cs="宋体"/>
          <w:b/>
          <w:sz w:val="24"/>
          <w:szCs w:val="24"/>
        </w:rPr>
        <w:t>获取比选文件</w:t>
      </w:r>
    </w:p>
    <w:p w14:paraId="4EAA63E5">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请供应商于</w:t>
      </w:r>
      <w:r>
        <w:rPr>
          <w:rFonts w:hint="eastAsia" w:ascii="宋体" w:hAnsi="宋体" w:cs="宋体"/>
          <w:color w:val="000000"/>
          <w:szCs w:val="24"/>
          <w:highlight w:val="none"/>
        </w:rPr>
        <w:t>2025年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日8时30分至2025年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日17时30分</w:t>
      </w:r>
      <w:r>
        <w:rPr>
          <w:rFonts w:hint="eastAsia" w:ascii="宋体" w:hAnsi="宋体" w:cs="宋体"/>
          <w:color w:val="000000"/>
          <w:szCs w:val="24"/>
        </w:rPr>
        <w:t>（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lang w:eastAsia="zh-CN"/>
        </w:rPr>
        <w:t>shuzijiangmen2018@szjmltd.com</w:t>
      </w:r>
      <w:r>
        <w:rPr>
          <w:rFonts w:hint="eastAsia" w:ascii="宋体" w:hAnsi="宋体" w:cs="宋体"/>
          <w:color w:val="000000"/>
          <w:szCs w:val="24"/>
        </w:rPr>
        <w:t>），并致电通知确认，联系人：</w:t>
      </w:r>
      <w:r>
        <w:rPr>
          <w:rFonts w:hint="eastAsia" w:ascii="宋体" w:hAnsi="宋体" w:cs="宋体"/>
          <w:color w:val="000000"/>
          <w:szCs w:val="24"/>
          <w:lang w:val="en-US" w:eastAsia="zh-CN"/>
        </w:rPr>
        <w:t>周小姐</w:t>
      </w:r>
      <w:r>
        <w:rPr>
          <w:rFonts w:hint="eastAsia" w:ascii="宋体" w:hAnsi="宋体" w:cs="宋体"/>
          <w:color w:val="000000"/>
          <w:szCs w:val="24"/>
        </w:rPr>
        <w:t>；联系方式：0750-3081185。完成上述要求报名，本项目的报名方可成功。</w:t>
      </w:r>
    </w:p>
    <w:p w14:paraId="6142D031">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6EB5D2D8">
      <w:pPr>
        <w:spacing w:line="420" w:lineRule="exact"/>
        <w:rPr>
          <w:rFonts w:ascii="宋体" w:hAnsi="宋体" w:cs="宋体"/>
          <w:b/>
          <w:sz w:val="24"/>
          <w:szCs w:val="24"/>
        </w:rPr>
      </w:pPr>
      <w:r>
        <w:rPr>
          <w:rFonts w:hint="eastAsia" w:ascii="宋体" w:hAnsi="宋体" w:cs="宋体"/>
          <w:b/>
          <w:sz w:val="24"/>
          <w:szCs w:val="24"/>
          <w:lang w:eastAsia="zh-CN"/>
        </w:rPr>
        <w:t>4.</w:t>
      </w:r>
      <w:r>
        <w:rPr>
          <w:rFonts w:hint="eastAsia" w:ascii="宋体" w:hAnsi="宋体" w:cs="宋体"/>
          <w:b/>
          <w:sz w:val="24"/>
          <w:szCs w:val="24"/>
        </w:rPr>
        <w:t>资料提交方式</w:t>
      </w:r>
    </w:p>
    <w:p w14:paraId="4B240672">
      <w:pPr>
        <w:spacing w:line="340" w:lineRule="exact"/>
        <w:ind w:firstLine="371" w:firstLineChars="177"/>
        <w:rPr>
          <w:rFonts w:ascii="宋体" w:hAnsi="宋体" w:cs="宋体"/>
          <w:szCs w:val="24"/>
        </w:rPr>
      </w:pPr>
      <w:r>
        <w:rPr>
          <w:rFonts w:hint="eastAsia" w:ascii="宋体" w:hAnsi="宋体" w:cs="宋体"/>
          <w:szCs w:val="24"/>
        </w:rPr>
        <w:t>本次比选会议将于递交响应文件截止的</w:t>
      </w:r>
      <w:r>
        <w:rPr>
          <w:rFonts w:hint="eastAsia" w:ascii="宋体" w:hAnsi="宋体" w:cs="宋体"/>
          <w:szCs w:val="24"/>
          <w:lang w:eastAsia="zh-CN"/>
        </w:rPr>
        <w:t>同一时间</w:t>
      </w:r>
      <w:r>
        <w:rPr>
          <w:rFonts w:hint="eastAsia" w:ascii="宋体" w:hAnsi="宋体" w:cs="宋体"/>
          <w:szCs w:val="24"/>
        </w:rPr>
        <w:t>进行，法定代表人/负责人或其委托的代理人应随身携带身份证及法人代表授权委托书准时参加。</w:t>
      </w:r>
    </w:p>
    <w:p w14:paraId="2A83D396">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cs="宋体"/>
          <w:szCs w:val="21"/>
          <w:highlight w:val="none"/>
        </w:rPr>
        <w:t>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日17时30分</w:t>
      </w:r>
      <w:r>
        <w:rPr>
          <w:rFonts w:hint="eastAsia" w:ascii="宋体" w:hAnsi="宋体" w:cs="宋体"/>
          <w:szCs w:val="21"/>
          <w:highlight w:val="none"/>
          <w:lang w:val="zh-CN"/>
        </w:rPr>
        <w:t>（北京时间，下同）</w:t>
      </w:r>
      <w:r>
        <w:rPr>
          <w:rFonts w:hint="eastAsia" w:ascii="宋体" w:hAnsi="宋体" w:cs="宋体"/>
          <w:szCs w:val="21"/>
          <w:lang w:val="zh-CN"/>
        </w:rPr>
        <w:t>，</w:t>
      </w:r>
      <w:r>
        <w:rPr>
          <w:rFonts w:hint="eastAsia" w:ascii="宋体" w:hAnsi="宋体" w:cs="宋体"/>
          <w:szCs w:val="21"/>
        </w:rPr>
        <w:t>在此时间后送达的响应文件将不再接受。</w:t>
      </w:r>
    </w:p>
    <w:p w14:paraId="40D0561D">
      <w:pPr>
        <w:spacing w:line="276" w:lineRule="auto"/>
        <w:ind w:firstLine="420" w:firstLineChars="200"/>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数字江门网络建设有限公司（地址：江门市蓬江区建设路42号二至五层（自编）），</w:t>
      </w:r>
      <w:r>
        <w:rPr>
          <w:rFonts w:hint="eastAsia" w:ascii="宋体" w:hAnsi="宋体" w:cs="宋体"/>
          <w:szCs w:val="21"/>
        </w:rPr>
        <w:t>联系人：</w:t>
      </w:r>
      <w:r>
        <w:rPr>
          <w:rFonts w:hint="eastAsia" w:ascii="宋体" w:hAnsi="宋体" w:cs="宋体"/>
          <w:color w:val="000000"/>
          <w:szCs w:val="24"/>
          <w:lang w:val="en-US" w:eastAsia="zh-CN"/>
        </w:rPr>
        <w:t>周小姐</w:t>
      </w:r>
      <w:r>
        <w:rPr>
          <w:rFonts w:hint="eastAsia" w:ascii="宋体" w:hAnsi="宋体" w:cs="宋体"/>
          <w:color w:val="000000"/>
          <w:szCs w:val="24"/>
        </w:rPr>
        <w:t>/0750-3081185</w:t>
      </w:r>
      <w:r>
        <w:rPr>
          <w:rFonts w:hint="eastAsia" w:ascii="宋体" w:hAnsi="宋体" w:cs="宋体"/>
          <w:color w:val="000000"/>
          <w:szCs w:val="24"/>
          <w:lang w:eastAsia="zh-CN"/>
        </w:rPr>
        <w:t>（</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1361D96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2B5CD9C8">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30B817F">
      <w:pPr>
        <w:spacing w:line="420" w:lineRule="exact"/>
        <w:rPr>
          <w:rFonts w:ascii="宋体" w:hAnsi="宋体" w:cs="宋体"/>
          <w:b/>
          <w:sz w:val="24"/>
          <w:szCs w:val="24"/>
        </w:rPr>
      </w:pPr>
      <w:r>
        <w:rPr>
          <w:rFonts w:hint="eastAsia" w:ascii="宋体" w:hAnsi="宋体" w:cs="宋体"/>
          <w:b/>
          <w:sz w:val="24"/>
          <w:szCs w:val="24"/>
          <w:lang w:eastAsia="zh-CN"/>
        </w:rPr>
        <w:t>5.</w:t>
      </w:r>
      <w:r>
        <w:rPr>
          <w:rFonts w:hint="eastAsia" w:ascii="宋体" w:hAnsi="宋体" w:cs="宋体"/>
          <w:b/>
          <w:sz w:val="24"/>
          <w:szCs w:val="24"/>
        </w:rPr>
        <w:t>发布公告的媒介</w:t>
      </w:r>
    </w:p>
    <w:p w14:paraId="415236A0">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25D1D3D3">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1890A16">
      <w:pPr>
        <w:spacing w:line="380" w:lineRule="exact"/>
        <w:rPr>
          <w:rFonts w:ascii="宋体" w:hAnsi="宋体" w:cs="宋体"/>
          <w:b/>
          <w:sz w:val="24"/>
          <w:szCs w:val="24"/>
        </w:rPr>
      </w:pPr>
      <w:r>
        <w:rPr>
          <w:rFonts w:hint="eastAsia" w:ascii="宋体" w:hAnsi="宋体" w:cs="宋体"/>
          <w:b/>
          <w:sz w:val="24"/>
          <w:szCs w:val="24"/>
          <w:lang w:eastAsia="zh-CN"/>
        </w:rPr>
        <w:t>6.</w:t>
      </w:r>
      <w:r>
        <w:rPr>
          <w:rFonts w:hint="eastAsia" w:ascii="宋体" w:hAnsi="宋体" w:cs="宋体"/>
          <w:b/>
          <w:sz w:val="24"/>
          <w:szCs w:val="24"/>
        </w:rPr>
        <w:t>联系方式</w:t>
      </w:r>
    </w:p>
    <w:p w14:paraId="04512343">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1C1F4B9">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址：江门市蓬江区建设路42号二至五层（自编）</w:t>
      </w:r>
    </w:p>
    <w:p w14:paraId="0EA890D8">
      <w:pPr>
        <w:spacing w:line="276" w:lineRule="auto"/>
        <w:ind w:firstLine="411" w:firstLineChars="196"/>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周小姐</w:t>
      </w:r>
    </w:p>
    <w:p w14:paraId="13EDBE61">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-308</w:t>
      </w:r>
      <w:r>
        <w:rPr>
          <w:rFonts w:ascii="宋体" w:hAnsi="宋体" w:cs="宋体"/>
          <w:color w:val="000000"/>
          <w:szCs w:val="24"/>
        </w:rPr>
        <w:t>1185</w:t>
      </w:r>
      <w:r>
        <w:rPr>
          <w:rFonts w:hint="eastAsia" w:ascii="宋体" w:hAnsi="宋体" w:cs="宋体"/>
          <w:color w:val="000000"/>
          <w:szCs w:val="24"/>
          <w:lang w:eastAsia="zh-CN"/>
        </w:rPr>
        <w:t>（</w:t>
      </w:r>
      <w:r>
        <w:rPr>
          <w:rFonts w:hint="eastAsia" w:ascii="宋体" w:hAnsi="宋体" w:cs="宋体"/>
          <w:szCs w:val="21"/>
        </w:rPr>
        <w:t>工作时间</w:t>
      </w:r>
      <w:r>
        <w:rPr>
          <w:rFonts w:hint="eastAsia" w:ascii="宋体" w:hAnsi="宋体" w:cs="宋体"/>
          <w:szCs w:val="21"/>
          <w:lang w:eastAsia="zh-CN"/>
        </w:rPr>
        <w:t>：</w:t>
      </w:r>
      <w:r>
        <w:rPr>
          <w:rFonts w:hint="eastAsia" w:ascii="宋体" w:hAnsi="宋体" w:cs="宋体"/>
          <w:szCs w:val="21"/>
        </w:rPr>
        <w:t>工作日8:30-12:00，14:30-17:30</w:t>
      </w:r>
      <w:r>
        <w:rPr>
          <w:rFonts w:hint="eastAsia" w:ascii="宋体" w:hAnsi="宋体" w:cs="宋体"/>
          <w:szCs w:val="21"/>
          <w:lang w:eastAsia="zh-CN"/>
        </w:rPr>
        <w:t>）</w:t>
      </w:r>
    </w:p>
    <w:p w14:paraId="12677B69">
      <w:pPr>
        <w:ind w:firstLine="422" w:firstLineChars="200"/>
        <w:jc w:val="center"/>
        <w:rPr>
          <w:rFonts w:ascii="宋体" w:hAnsi="宋体" w:cs="宋体"/>
          <w:b/>
          <w:szCs w:val="21"/>
        </w:rPr>
      </w:pPr>
    </w:p>
    <w:p w14:paraId="39C1BEC3">
      <w:pPr>
        <w:ind w:firstLine="422" w:firstLineChars="200"/>
        <w:jc w:val="center"/>
        <w:rPr>
          <w:rFonts w:ascii="宋体" w:hAnsi="宋体" w:cs="宋体"/>
          <w:b/>
          <w:szCs w:val="21"/>
        </w:rPr>
      </w:pPr>
    </w:p>
    <w:p w14:paraId="59100AE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313E16E">
      <w:pPr>
        <w:ind w:right="105"/>
        <w:jc w:val="right"/>
        <w:rPr>
          <w:rFonts w:ascii="宋体" w:hAnsi="宋体" w:cs="宋体"/>
          <w:b/>
          <w:szCs w:val="21"/>
          <w:highlight w:val="none"/>
        </w:rPr>
      </w:pPr>
      <w:r>
        <w:rPr>
          <w:rFonts w:hint="eastAsia" w:ascii="宋体" w:hAnsi="宋体" w:cs="宋体"/>
          <w:b/>
          <w:szCs w:val="21"/>
          <w:highlight w:val="none"/>
        </w:rPr>
        <w:t>2025年</w:t>
      </w:r>
      <w:r>
        <w:rPr>
          <w:rFonts w:hint="eastAsia" w:ascii="宋体" w:hAnsi="宋体" w:cs="宋体"/>
          <w:b/>
          <w:szCs w:val="21"/>
          <w:highlight w:val="none"/>
          <w:lang w:val="en-US" w:eastAsia="zh-CN"/>
        </w:rPr>
        <w:t>10</w:t>
      </w:r>
      <w:r>
        <w:rPr>
          <w:rFonts w:hint="eastAsia" w:ascii="宋体" w:hAnsi="宋体" w:cs="宋体"/>
          <w:b/>
          <w:szCs w:val="21"/>
          <w:highlight w:val="none"/>
        </w:rPr>
        <w:t>月</w:t>
      </w:r>
      <w:r>
        <w:rPr>
          <w:rFonts w:hint="eastAsia" w:ascii="宋体" w:hAnsi="宋体" w:cs="宋体"/>
          <w:b/>
          <w:szCs w:val="21"/>
          <w:highlight w:val="none"/>
          <w:lang w:val="en-US" w:eastAsia="zh-CN"/>
        </w:rPr>
        <w:t>20</w:t>
      </w:r>
      <w:bookmarkStart w:id="78" w:name="_GoBack"/>
      <w:bookmarkEnd w:id="78"/>
      <w:r>
        <w:rPr>
          <w:rFonts w:hint="eastAsia" w:ascii="宋体" w:hAnsi="宋体" w:cs="宋体"/>
          <w:b/>
          <w:szCs w:val="21"/>
          <w:highlight w:val="none"/>
        </w:rPr>
        <w:t>日</w:t>
      </w:r>
    </w:p>
    <w:p w14:paraId="7AEF3F3C">
      <w:pPr>
        <w:ind w:right="105"/>
        <w:jc w:val="right"/>
        <w:rPr>
          <w:rFonts w:ascii="宋体" w:hAnsi="宋体" w:cs="宋体"/>
          <w:b/>
          <w:szCs w:val="21"/>
        </w:rPr>
      </w:pPr>
      <w:r>
        <w:rPr>
          <w:rFonts w:hint="eastAsia" w:ascii="宋体" w:hAnsi="宋体" w:cs="宋体"/>
          <w:b/>
          <w:szCs w:val="21"/>
        </w:rPr>
        <w:br w:type="page"/>
      </w:r>
    </w:p>
    <w:p w14:paraId="2233C6B2">
      <w:pPr>
        <w:pStyle w:val="2"/>
        <w:jc w:val="center"/>
        <w:rPr>
          <w:rFonts w:ascii="宋体" w:hAnsi="宋体" w:cs="宋体"/>
          <w:sz w:val="32"/>
          <w:szCs w:val="32"/>
        </w:rPr>
      </w:pPr>
      <w:bookmarkStart w:id="2" w:name="_Toc31382"/>
      <w:bookmarkStart w:id="3" w:name="_Toc357696405"/>
      <w:r>
        <w:rPr>
          <w:rFonts w:hint="eastAsia" w:ascii="宋体" w:hAnsi="宋体" w:cs="宋体"/>
          <w:sz w:val="32"/>
          <w:szCs w:val="32"/>
        </w:rPr>
        <w:t>第二章 比选须知</w:t>
      </w:r>
      <w:bookmarkEnd w:id="2"/>
      <w:bookmarkEnd w:id="3"/>
    </w:p>
    <w:p w14:paraId="11257B58">
      <w:pPr>
        <w:rPr>
          <w:rFonts w:ascii="宋体" w:hAnsi="宋体" w:cs="宋体"/>
          <w:b/>
        </w:rPr>
      </w:pPr>
      <w:r>
        <w:rPr>
          <w:rFonts w:hint="eastAsia" w:ascii="宋体" w:hAnsi="宋体" w:cs="宋体"/>
          <w:b/>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663137D5">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2551" w:type="dxa"/>
            <w:vAlign w:val="center"/>
          </w:tcPr>
          <w:p w14:paraId="1406D890">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6521" w:type="dxa"/>
            <w:vAlign w:val="center"/>
          </w:tcPr>
          <w:p w14:paraId="16594368">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45AD9EF1">
            <w:pPr>
              <w:jc w:val="center"/>
              <w:rPr>
                <w:rFonts w:ascii="宋体" w:hAnsi="宋体" w:cs="宋体"/>
                <w:spacing w:val="8"/>
                <w:kern w:val="24"/>
                <w:szCs w:val="21"/>
              </w:rPr>
            </w:pPr>
            <w:r>
              <w:rPr>
                <w:rFonts w:hint="eastAsia" w:ascii="宋体" w:hAnsi="宋体" w:cs="宋体"/>
                <w:spacing w:val="8"/>
                <w:kern w:val="24"/>
                <w:szCs w:val="21"/>
              </w:rPr>
              <w:t>1</w:t>
            </w:r>
          </w:p>
        </w:tc>
        <w:tc>
          <w:tcPr>
            <w:tcW w:w="2551" w:type="dxa"/>
            <w:vAlign w:val="center"/>
          </w:tcPr>
          <w:p w14:paraId="08802347">
            <w:pPr>
              <w:jc w:val="center"/>
              <w:rPr>
                <w:rFonts w:ascii="宋体" w:hAnsi="宋体" w:cs="宋体"/>
                <w:spacing w:val="8"/>
                <w:kern w:val="24"/>
                <w:szCs w:val="21"/>
              </w:rPr>
            </w:pPr>
            <w:r>
              <w:rPr>
                <w:rFonts w:hint="eastAsia" w:ascii="宋体" w:hAnsi="宋体" w:cs="宋体"/>
                <w:spacing w:val="8"/>
                <w:kern w:val="24"/>
                <w:szCs w:val="21"/>
              </w:rPr>
              <w:t>项目名称</w:t>
            </w:r>
          </w:p>
        </w:tc>
        <w:tc>
          <w:tcPr>
            <w:tcW w:w="6521" w:type="dxa"/>
            <w:vAlign w:val="center"/>
          </w:tcPr>
          <w:p w14:paraId="64F0D600">
            <w:pPr>
              <w:rPr>
                <w:rFonts w:hint="eastAsia" w:ascii="宋体" w:hAnsi="宋体" w:eastAsia="宋体" w:cs="宋体"/>
                <w:spacing w:val="8"/>
                <w:kern w:val="24"/>
                <w:szCs w:val="21"/>
                <w:lang w:eastAsia="zh-CN"/>
              </w:rPr>
            </w:pPr>
            <w:r>
              <w:rPr>
                <w:rFonts w:hint="eastAsia" w:ascii="宋体" w:hAnsi="宋体" w:cs="宋体"/>
                <w:szCs w:val="24"/>
                <w:u w:val="single"/>
                <w:lang w:eastAsia="zh-CN"/>
              </w:rPr>
              <w:t>数字江门网络建设有限公司2025年企业数字化转型支撑服务项目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3160FEFB">
            <w:pPr>
              <w:jc w:val="center"/>
              <w:rPr>
                <w:rFonts w:ascii="宋体" w:hAnsi="宋体" w:cs="宋体"/>
                <w:spacing w:val="8"/>
                <w:kern w:val="24"/>
                <w:szCs w:val="21"/>
              </w:rPr>
            </w:pPr>
            <w:r>
              <w:rPr>
                <w:rFonts w:hint="eastAsia" w:ascii="宋体" w:hAnsi="宋体" w:cs="宋体"/>
                <w:spacing w:val="8"/>
                <w:kern w:val="24"/>
                <w:szCs w:val="21"/>
              </w:rPr>
              <w:t>2</w:t>
            </w:r>
          </w:p>
        </w:tc>
        <w:tc>
          <w:tcPr>
            <w:tcW w:w="2551" w:type="dxa"/>
            <w:vAlign w:val="center"/>
          </w:tcPr>
          <w:p w14:paraId="7CE41FC8">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6521" w:type="dxa"/>
            <w:vAlign w:val="center"/>
          </w:tcPr>
          <w:p w14:paraId="567E4F6F">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none"/>
              </w:rPr>
              <w:t>2025年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日17</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30</w:t>
            </w:r>
            <w:r>
              <w:rPr>
                <w:rFonts w:hint="eastAsia" w:ascii="宋体" w:hAnsi="宋体" w:cs="宋体"/>
                <w:color w:val="000000"/>
                <w:szCs w:val="21"/>
              </w:rPr>
              <w:t>前以盖章扫描件及WORD文档的形式提交至（发送至数字江门网络建设有限公司邮箱：</w:t>
            </w:r>
            <w:r>
              <w:rPr>
                <w:rFonts w:hint="eastAsia" w:ascii="宋体" w:hAnsi="宋体" w:cs="宋体"/>
                <w:color w:val="000000"/>
                <w:szCs w:val="24"/>
                <w:lang w:eastAsia="zh-CN"/>
              </w:rPr>
              <w:t>shuzijiangmen2018@szjmltd.com</w:t>
            </w:r>
            <w:r>
              <w:rPr>
                <w:rFonts w:hint="eastAsia" w:ascii="宋体" w:hAnsi="宋体" w:cs="宋体"/>
                <w:color w:val="000000"/>
                <w:szCs w:val="21"/>
              </w:rPr>
              <w:t>），发送后请告知联系人。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64" w:hRule="exact"/>
        </w:trPr>
        <w:tc>
          <w:tcPr>
            <w:tcW w:w="568" w:type="dxa"/>
            <w:vAlign w:val="center"/>
          </w:tcPr>
          <w:p w14:paraId="2549C8E9">
            <w:pPr>
              <w:jc w:val="center"/>
              <w:rPr>
                <w:rFonts w:ascii="宋体" w:hAnsi="宋体" w:cs="宋体"/>
                <w:spacing w:val="8"/>
                <w:kern w:val="24"/>
                <w:szCs w:val="21"/>
              </w:rPr>
            </w:pPr>
            <w:r>
              <w:rPr>
                <w:rFonts w:hint="eastAsia" w:ascii="宋体" w:hAnsi="宋体" w:cs="宋体"/>
                <w:spacing w:val="8"/>
                <w:kern w:val="24"/>
                <w:szCs w:val="21"/>
              </w:rPr>
              <w:t>3</w:t>
            </w:r>
          </w:p>
        </w:tc>
        <w:tc>
          <w:tcPr>
            <w:tcW w:w="2551" w:type="dxa"/>
            <w:vAlign w:val="center"/>
          </w:tcPr>
          <w:p w14:paraId="76AD2A0A">
            <w:pPr>
              <w:jc w:val="center"/>
              <w:rPr>
                <w:rFonts w:ascii="宋体" w:hAnsi="宋体" w:cs="宋体"/>
                <w:spacing w:val="8"/>
                <w:kern w:val="24"/>
                <w:szCs w:val="21"/>
              </w:rPr>
            </w:pPr>
            <w:r>
              <w:rPr>
                <w:rFonts w:hint="eastAsia" w:ascii="宋体" w:hAnsi="宋体" w:cs="宋体"/>
                <w:spacing w:val="8"/>
                <w:kern w:val="24"/>
                <w:szCs w:val="21"/>
              </w:rPr>
              <w:t>报价说明</w:t>
            </w:r>
          </w:p>
        </w:tc>
        <w:tc>
          <w:tcPr>
            <w:tcW w:w="6521" w:type="dxa"/>
            <w:vAlign w:val="center"/>
          </w:tcPr>
          <w:p w14:paraId="30A1C4AA">
            <w:pPr>
              <w:rPr>
                <w:rFonts w:ascii="宋体" w:hAnsi="宋体" w:cs="宋体"/>
                <w:b/>
                <w:szCs w:val="21"/>
              </w:rPr>
            </w:pPr>
            <w:r>
              <w:rPr>
                <w:rFonts w:hint="eastAsia" w:ascii="宋体" w:hAnsi="宋体" w:cs="宋体"/>
                <w:b/>
                <w:szCs w:val="21"/>
              </w:rPr>
              <w:t>本项目设有最高限价，供应商报价超出最高限价作否决应答处理。</w:t>
            </w:r>
          </w:p>
          <w:p w14:paraId="5E266D3E">
            <w:pPr>
              <w:rPr>
                <w:rFonts w:ascii="宋体" w:hAnsi="宋体" w:cs="宋体"/>
                <w:b/>
              </w:rPr>
            </w:pPr>
            <w:bookmarkStart w:id="4"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4"/>
            <w:r>
              <w:rPr>
                <w:rFonts w:hint="eastAsia" w:ascii="宋体" w:hAnsi="宋体" w:cs="宋体"/>
                <w:b/>
                <w:bCs/>
                <w:kern w:val="0"/>
                <w:szCs w:val="21"/>
              </w:rPr>
              <w:t>。</w:t>
            </w:r>
            <w:r>
              <w:rPr>
                <w:rFonts w:hint="eastAsia" w:ascii="宋体" w:hAnsi="宋体" w:cs="宋体"/>
                <w:b/>
                <w:szCs w:val="21"/>
              </w:rPr>
              <w:t>采购人不再支付任何其他费用。</w:t>
            </w:r>
          </w:p>
          <w:p w14:paraId="613F07A2">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0A7E9DEC">
            <w:pPr>
              <w:jc w:val="center"/>
              <w:rPr>
                <w:rFonts w:ascii="宋体" w:hAnsi="宋体" w:cs="宋体"/>
                <w:spacing w:val="8"/>
                <w:kern w:val="24"/>
                <w:szCs w:val="21"/>
              </w:rPr>
            </w:pPr>
            <w:r>
              <w:rPr>
                <w:rFonts w:hint="eastAsia" w:ascii="宋体" w:hAnsi="宋体" w:cs="宋体"/>
                <w:spacing w:val="8"/>
                <w:kern w:val="24"/>
                <w:szCs w:val="21"/>
              </w:rPr>
              <w:t>4</w:t>
            </w:r>
          </w:p>
        </w:tc>
        <w:tc>
          <w:tcPr>
            <w:tcW w:w="2551" w:type="dxa"/>
            <w:vAlign w:val="center"/>
          </w:tcPr>
          <w:p w14:paraId="216B72D6">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6521" w:type="dxa"/>
            <w:vAlign w:val="center"/>
          </w:tcPr>
          <w:p w14:paraId="42F4EAD1">
            <w:pPr>
              <w:rPr>
                <w:rFonts w:ascii="宋体" w:hAnsi="宋体" w:cs="宋体"/>
                <w:color w:val="000000"/>
              </w:rPr>
            </w:pPr>
            <w:r>
              <w:rPr>
                <w:rFonts w:hint="eastAsia" w:ascii="宋体" w:hAnsi="宋体" w:cs="宋体"/>
                <w:color w:val="000000"/>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70D35D2A">
            <w:pPr>
              <w:jc w:val="center"/>
              <w:rPr>
                <w:rFonts w:ascii="宋体" w:hAnsi="宋体" w:cs="宋体"/>
                <w:spacing w:val="8"/>
                <w:kern w:val="24"/>
                <w:szCs w:val="21"/>
              </w:rPr>
            </w:pPr>
            <w:r>
              <w:rPr>
                <w:rFonts w:hint="eastAsia" w:ascii="宋体" w:hAnsi="宋体" w:cs="宋体"/>
                <w:spacing w:val="8"/>
                <w:kern w:val="24"/>
                <w:szCs w:val="21"/>
              </w:rPr>
              <w:t>5</w:t>
            </w:r>
          </w:p>
        </w:tc>
        <w:tc>
          <w:tcPr>
            <w:tcW w:w="2551" w:type="dxa"/>
            <w:vAlign w:val="center"/>
          </w:tcPr>
          <w:p w14:paraId="5D802FE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6521" w:type="dxa"/>
            <w:vAlign w:val="center"/>
          </w:tcPr>
          <w:p w14:paraId="31F9E9ED">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vAlign w:val="center"/>
          </w:tcPr>
          <w:p w14:paraId="01FDD9F5">
            <w:pPr>
              <w:jc w:val="center"/>
              <w:rPr>
                <w:rFonts w:ascii="宋体" w:hAnsi="宋体" w:cs="宋体"/>
                <w:spacing w:val="8"/>
                <w:kern w:val="24"/>
                <w:szCs w:val="21"/>
              </w:rPr>
            </w:pPr>
            <w:r>
              <w:rPr>
                <w:rFonts w:hint="eastAsia" w:ascii="宋体" w:hAnsi="宋体" w:cs="宋体"/>
                <w:spacing w:val="8"/>
                <w:kern w:val="24"/>
                <w:szCs w:val="21"/>
              </w:rPr>
              <w:t>6</w:t>
            </w:r>
          </w:p>
        </w:tc>
        <w:tc>
          <w:tcPr>
            <w:tcW w:w="2551" w:type="dxa"/>
            <w:vAlign w:val="center"/>
          </w:tcPr>
          <w:p w14:paraId="4050122D">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6521" w:type="dxa"/>
            <w:vAlign w:val="center"/>
          </w:tcPr>
          <w:p w14:paraId="0EEAF3FD">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02181D9B">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66A50F37">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78FC84AE">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46A99AC6">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022B56CA">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50FA98FE">
            <w:pPr>
              <w:jc w:val="center"/>
              <w:rPr>
                <w:rFonts w:ascii="宋体" w:hAnsi="宋体" w:cs="宋体"/>
                <w:spacing w:val="8"/>
                <w:kern w:val="24"/>
                <w:szCs w:val="21"/>
              </w:rPr>
            </w:pPr>
            <w:r>
              <w:rPr>
                <w:rFonts w:hint="eastAsia" w:ascii="宋体" w:hAnsi="宋体" w:cs="宋体"/>
                <w:spacing w:val="8"/>
                <w:kern w:val="24"/>
                <w:szCs w:val="21"/>
              </w:rPr>
              <w:t>7</w:t>
            </w:r>
          </w:p>
        </w:tc>
        <w:tc>
          <w:tcPr>
            <w:tcW w:w="2551" w:type="dxa"/>
            <w:vAlign w:val="center"/>
          </w:tcPr>
          <w:p w14:paraId="0F729E95">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6521" w:type="dxa"/>
            <w:vAlign w:val="center"/>
          </w:tcPr>
          <w:p w14:paraId="51F85855">
            <w:pPr>
              <w:rPr>
                <w:rFonts w:hint="eastAsia" w:ascii="宋体" w:hAnsi="宋体" w:eastAsia="宋体" w:cs="宋体"/>
                <w:szCs w:val="24"/>
                <w:u w:val="single"/>
                <w:lang w:eastAsia="zh-CN"/>
              </w:rPr>
            </w:pPr>
            <w:r>
              <w:rPr>
                <w:rFonts w:hint="eastAsia" w:ascii="宋体" w:hAnsi="宋体" w:cs="宋体"/>
                <w:color w:val="000000"/>
                <w:szCs w:val="21"/>
              </w:rPr>
              <w:t>项目名称：</w:t>
            </w:r>
            <w:r>
              <w:rPr>
                <w:rFonts w:hint="eastAsia" w:ascii="宋体" w:hAnsi="宋体" w:cs="宋体"/>
                <w:szCs w:val="24"/>
                <w:u w:val="single"/>
                <w:lang w:eastAsia="zh-CN"/>
              </w:rPr>
              <w:t>数字江门网络建设有限公司2025年企业数字化转型支撑服务项目</w:t>
            </w:r>
          </w:p>
          <w:p w14:paraId="0AFDDA36">
            <w:pPr>
              <w:rPr>
                <w:rFonts w:ascii="宋体" w:hAnsi="宋体" w:cs="宋体"/>
                <w:i/>
                <w:color w:val="000000"/>
                <w:szCs w:val="21"/>
              </w:rPr>
            </w:pPr>
            <w:r>
              <w:rPr>
                <w:rFonts w:hint="eastAsia" w:ascii="宋体" w:hAnsi="宋体" w:cs="宋体"/>
                <w:color w:val="000000"/>
                <w:szCs w:val="21"/>
              </w:rPr>
              <w:t>采购人名称：数字江门网络建设有限公司</w:t>
            </w:r>
          </w:p>
          <w:p w14:paraId="4C8B7F2C">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r>
              <w:rPr>
                <w:rFonts w:hint="eastAsia" w:ascii="宋体" w:hAnsi="宋体" w:cs="宋体"/>
                <w:color w:val="000000"/>
                <w:szCs w:val="21"/>
              </w:rPr>
              <w:t>盖公章</w:t>
            </w:r>
            <w:r>
              <w:rPr>
                <w:rFonts w:hint="eastAsia" w:ascii="宋体" w:hAnsi="宋体" w:cs="宋体"/>
                <w:color w:val="000000"/>
                <w:szCs w:val="21"/>
                <w:lang w:eastAsia="zh-CN"/>
              </w:rPr>
              <w:t>）</w:t>
            </w:r>
          </w:p>
          <w:p w14:paraId="2FBA341B">
            <w:pPr>
              <w:rPr>
                <w:rFonts w:ascii="宋体" w:hAnsi="宋体" w:cs="宋体"/>
                <w:szCs w:val="21"/>
              </w:rPr>
            </w:pPr>
            <w:r>
              <w:rPr>
                <w:rFonts w:hint="eastAsia" w:ascii="宋体" w:hAnsi="宋体" w:cs="宋体"/>
                <w:color w:val="000000"/>
                <w:szCs w:val="21"/>
              </w:rPr>
              <w:t>响应文件在</w:t>
            </w:r>
            <w:r>
              <w:rPr>
                <w:rFonts w:hint="eastAsia" w:ascii="宋体" w:hAnsi="宋体" w:cs="宋体"/>
                <w:color w:val="000000"/>
                <w:szCs w:val="24"/>
                <w:highlight w:val="none"/>
              </w:rPr>
              <w:t>2025年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时30分</w:t>
            </w:r>
            <w:r>
              <w:rPr>
                <w:rFonts w:hint="eastAsia" w:ascii="宋体" w:hAnsi="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20B5353B">
            <w:pPr>
              <w:jc w:val="center"/>
              <w:rPr>
                <w:rFonts w:ascii="宋体" w:hAnsi="宋体" w:cs="宋体"/>
                <w:spacing w:val="8"/>
                <w:kern w:val="24"/>
                <w:szCs w:val="21"/>
              </w:rPr>
            </w:pPr>
            <w:r>
              <w:rPr>
                <w:rFonts w:hint="eastAsia" w:ascii="宋体" w:hAnsi="宋体" w:cs="宋体"/>
                <w:spacing w:val="8"/>
                <w:kern w:val="24"/>
                <w:szCs w:val="21"/>
              </w:rPr>
              <w:t>8</w:t>
            </w:r>
          </w:p>
        </w:tc>
        <w:tc>
          <w:tcPr>
            <w:tcW w:w="2551" w:type="dxa"/>
            <w:vAlign w:val="center"/>
          </w:tcPr>
          <w:p w14:paraId="01698940">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6521" w:type="dxa"/>
            <w:vAlign w:val="center"/>
          </w:tcPr>
          <w:p w14:paraId="536C619F">
            <w:pPr>
              <w:rPr>
                <w:rFonts w:ascii="宋体" w:hAnsi="宋体" w:cs="宋体"/>
                <w:spacing w:val="8"/>
                <w:kern w:val="24"/>
                <w:szCs w:val="21"/>
              </w:rPr>
            </w:pPr>
            <w:r>
              <w:rPr>
                <w:rFonts w:hint="eastAsia" w:ascii="宋体" w:hAnsi="宋体" w:cs="宋体"/>
                <w:spacing w:val="8"/>
                <w:kern w:val="24"/>
                <w:szCs w:val="21"/>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7A3354FD">
            <w:pPr>
              <w:jc w:val="center"/>
              <w:rPr>
                <w:rFonts w:ascii="宋体" w:hAnsi="宋体" w:cs="宋体"/>
                <w:spacing w:val="8"/>
                <w:kern w:val="24"/>
                <w:szCs w:val="21"/>
              </w:rPr>
            </w:pPr>
            <w:r>
              <w:rPr>
                <w:rFonts w:hint="eastAsia" w:ascii="宋体" w:hAnsi="宋体" w:cs="宋体"/>
                <w:spacing w:val="8"/>
                <w:kern w:val="24"/>
                <w:szCs w:val="21"/>
              </w:rPr>
              <w:t>9</w:t>
            </w:r>
          </w:p>
        </w:tc>
        <w:tc>
          <w:tcPr>
            <w:tcW w:w="2551" w:type="dxa"/>
            <w:vAlign w:val="center"/>
          </w:tcPr>
          <w:p w14:paraId="227A2508">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6521" w:type="dxa"/>
            <w:vAlign w:val="center"/>
          </w:tcPr>
          <w:p w14:paraId="63C5FB9B">
            <w:pPr>
              <w:rPr>
                <w:rFonts w:ascii="宋体" w:hAnsi="宋体" w:cs="宋体"/>
                <w:spacing w:val="8"/>
                <w:kern w:val="24"/>
                <w:szCs w:val="21"/>
              </w:rPr>
            </w:pPr>
            <w:r>
              <w:rPr>
                <w:rFonts w:hint="eastAsia" w:ascii="宋体" w:hAnsi="宋体" w:cs="宋体"/>
                <w:spacing w:val="8"/>
                <w:kern w:val="24"/>
                <w:szCs w:val="21"/>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566518E4">
            <w:pPr>
              <w:jc w:val="center"/>
              <w:rPr>
                <w:rFonts w:ascii="宋体" w:hAnsi="宋体" w:cs="宋体"/>
                <w:spacing w:val="8"/>
                <w:kern w:val="24"/>
                <w:szCs w:val="21"/>
              </w:rPr>
            </w:pPr>
            <w:r>
              <w:rPr>
                <w:rFonts w:hint="eastAsia" w:ascii="宋体" w:hAnsi="宋体" w:cs="宋体"/>
                <w:spacing w:val="8"/>
                <w:kern w:val="24"/>
                <w:szCs w:val="21"/>
              </w:rPr>
              <w:t>10</w:t>
            </w:r>
          </w:p>
        </w:tc>
        <w:tc>
          <w:tcPr>
            <w:tcW w:w="2551" w:type="dxa"/>
            <w:vAlign w:val="center"/>
          </w:tcPr>
          <w:p w14:paraId="33F210DE">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6521" w:type="dxa"/>
            <w:vAlign w:val="center"/>
          </w:tcPr>
          <w:p w14:paraId="7384D0F2">
            <w:pPr>
              <w:rPr>
                <w:rFonts w:ascii="宋体" w:hAnsi="宋体" w:cs="宋体"/>
                <w:spacing w:val="8"/>
                <w:kern w:val="24"/>
                <w:szCs w:val="21"/>
              </w:rPr>
            </w:pPr>
            <w:r>
              <w:rPr>
                <w:rFonts w:hint="eastAsia" w:ascii="宋体" w:hAnsi="宋体" w:cs="宋体"/>
                <w:spacing w:val="8"/>
                <w:kern w:val="24"/>
                <w:szCs w:val="21"/>
              </w:rPr>
              <w:t>响应时间：（同截止时间）</w:t>
            </w:r>
          </w:p>
          <w:p w14:paraId="1A5BE89E">
            <w:pPr>
              <w:rPr>
                <w:rFonts w:ascii="宋体" w:hAnsi="宋体" w:cs="宋体"/>
                <w:spacing w:val="8"/>
                <w:kern w:val="24"/>
                <w:szCs w:val="21"/>
              </w:rPr>
            </w:pPr>
            <w:r>
              <w:rPr>
                <w:rFonts w:hint="eastAsia" w:ascii="宋体" w:hAnsi="宋体" w:cs="宋体"/>
                <w:spacing w:val="8"/>
                <w:kern w:val="24"/>
                <w:szCs w:val="21"/>
              </w:rPr>
              <w:t>响应地点：(同递交响应文件地点</w:t>
            </w:r>
            <w:r>
              <w:rPr>
                <w:rFonts w:hint="eastAsia" w:ascii="宋体" w:hAnsi="宋体" w:cs="宋体"/>
                <w:spacing w:val="8"/>
                <w:kern w:val="24"/>
                <w:szCs w:val="21"/>
                <w:lang w:eastAsia="zh-CN"/>
              </w:rPr>
              <w:t>）</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79424911">
            <w:pPr>
              <w:jc w:val="center"/>
              <w:rPr>
                <w:rFonts w:ascii="宋体" w:hAnsi="宋体" w:cs="宋体"/>
                <w:spacing w:val="8"/>
                <w:kern w:val="24"/>
                <w:szCs w:val="21"/>
              </w:rPr>
            </w:pPr>
            <w:r>
              <w:rPr>
                <w:rFonts w:hint="eastAsia" w:ascii="宋体" w:hAnsi="宋体" w:cs="宋体"/>
                <w:spacing w:val="8"/>
                <w:kern w:val="24"/>
                <w:szCs w:val="21"/>
              </w:rPr>
              <w:t>11</w:t>
            </w:r>
          </w:p>
        </w:tc>
        <w:tc>
          <w:tcPr>
            <w:tcW w:w="2551" w:type="dxa"/>
            <w:vAlign w:val="center"/>
          </w:tcPr>
          <w:p w14:paraId="1990E792">
            <w:pPr>
              <w:jc w:val="center"/>
              <w:rPr>
                <w:rFonts w:ascii="宋体" w:hAnsi="宋体" w:cs="宋体"/>
                <w:spacing w:val="8"/>
                <w:kern w:val="24"/>
                <w:szCs w:val="21"/>
              </w:rPr>
            </w:pPr>
            <w:r>
              <w:rPr>
                <w:rFonts w:hint="eastAsia" w:ascii="宋体" w:hAnsi="宋体" w:cs="宋体"/>
                <w:spacing w:val="8"/>
                <w:kern w:val="24"/>
                <w:szCs w:val="21"/>
              </w:rPr>
              <w:t>偏离</w:t>
            </w:r>
          </w:p>
        </w:tc>
        <w:tc>
          <w:tcPr>
            <w:tcW w:w="6521" w:type="dxa"/>
            <w:vAlign w:val="center"/>
          </w:tcPr>
          <w:p w14:paraId="29B7D0E8">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29A7CF17">
            <w:pPr>
              <w:jc w:val="center"/>
              <w:rPr>
                <w:rFonts w:ascii="宋体" w:hAnsi="宋体" w:cs="宋体"/>
                <w:spacing w:val="8"/>
                <w:kern w:val="24"/>
                <w:szCs w:val="21"/>
              </w:rPr>
            </w:pPr>
            <w:r>
              <w:rPr>
                <w:rFonts w:hint="eastAsia" w:ascii="宋体" w:hAnsi="宋体" w:cs="宋体"/>
                <w:spacing w:val="8"/>
                <w:kern w:val="24"/>
                <w:szCs w:val="21"/>
              </w:rPr>
              <w:t>12</w:t>
            </w:r>
          </w:p>
        </w:tc>
        <w:tc>
          <w:tcPr>
            <w:tcW w:w="2551" w:type="dxa"/>
            <w:vAlign w:val="center"/>
          </w:tcPr>
          <w:p w14:paraId="757A5E24">
            <w:pPr>
              <w:jc w:val="center"/>
              <w:rPr>
                <w:rFonts w:ascii="宋体" w:hAnsi="宋体" w:cs="宋体"/>
                <w:spacing w:val="8"/>
                <w:kern w:val="24"/>
                <w:szCs w:val="21"/>
              </w:rPr>
            </w:pPr>
            <w:r>
              <w:rPr>
                <w:rFonts w:hint="eastAsia" w:ascii="宋体" w:hAnsi="宋体" w:cs="宋体"/>
                <w:spacing w:val="8"/>
                <w:kern w:val="24"/>
                <w:szCs w:val="21"/>
              </w:rPr>
              <w:t>中选原则</w:t>
            </w:r>
          </w:p>
        </w:tc>
        <w:tc>
          <w:tcPr>
            <w:tcW w:w="6521" w:type="dxa"/>
            <w:vAlign w:val="center"/>
          </w:tcPr>
          <w:p w14:paraId="609026BF">
            <w:pPr>
              <w:rPr>
                <w:rFonts w:ascii="宋体" w:hAnsi="宋体" w:cs="宋体"/>
                <w:spacing w:val="8"/>
                <w:kern w:val="24"/>
                <w:szCs w:val="21"/>
              </w:rPr>
            </w:pPr>
            <w:r>
              <w:rPr>
                <w:rFonts w:hint="eastAsia" w:ascii="宋体" w:hAnsi="宋体" w:cs="宋体"/>
                <w:spacing w:val="8"/>
                <w:kern w:val="24"/>
                <w:szCs w:val="21"/>
              </w:rPr>
              <w:t>采用</w:t>
            </w:r>
            <w:r>
              <w:rPr>
                <w:rFonts w:hint="eastAsia" w:ascii="宋体" w:hAnsi="宋体" w:cs="宋体"/>
                <w:spacing w:val="8"/>
                <w:kern w:val="24"/>
                <w:szCs w:val="21"/>
                <w:lang w:val="en-US" w:eastAsia="zh-CN"/>
              </w:rPr>
              <w:t>综合评分</w:t>
            </w:r>
            <w:r>
              <w:rPr>
                <w:rFonts w:hint="eastAsia" w:ascii="宋体" w:hAnsi="宋体" w:cs="宋体"/>
                <w:spacing w:val="8"/>
                <w:kern w:val="24"/>
                <w:szCs w:val="21"/>
              </w:rPr>
              <w:t>法，推选</w:t>
            </w:r>
            <w:r>
              <w:rPr>
                <w:rFonts w:hint="eastAsia" w:ascii="宋体" w:hAnsi="宋体" w:cs="宋体"/>
                <w:spacing w:val="8"/>
                <w:kern w:val="24"/>
                <w:szCs w:val="21"/>
                <w:lang w:val="en-US" w:eastAsia="zh-CN"/>
              </w:rPr>
              <w:t>得分最高的</w:t>
            </w:r>
            <w:r>
              <w:rPr>
                <w:rFonts w:hint="eastAsia" w:ascii="宋体" w:hAnsi="宋体" w:cs="宋体"/>
                <w:spacing w:val="8"/>
                <w:kern w:val="24"/>
                <w:szCs w:val="21"/>
              </w:rPr>
              <w:t>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59C750B5">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2551" w:type="dxa"/>
            <w:vAlign w:val="center"/>
          </w:tcPr>
          <w:p w14:paraId="7EB23D99">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6521" w:type="dxa"/>
            <w:vAlign w:val="center"/>
          </w:tcPr>
          <w:p w14:paraId="5E4A23CD">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37A59E91">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2551" w:type="dxa"/>
            <w:vAlign w:val="center"/>
          </w:tcPr>
          <w:p w14:paraId="28C7DBDC">
            <w:pPr>
              <w:jc w:val="center"/>
              <w:rPr>
                <w:rFonts w:ascii="宋体" w:hAnsi="宋体" w:cs="宋体"/>
                <w:szCs w:val="21"/>
              </w:rPr>
            </w:pPr>
            <w:r>
              <w:rPr>
                <w:rFonts w:hint="eastAsia" w:ascii="宋体" w:hAnsi="宋体" w:cs="宋体"/>
                <w:szCs w:val="21"/>
              </w:rPr>
              <w:t>重要提醒</w:t>
            </w:r>
          </w:p>
        </w:tc>
        <w:tc>
          <w:tcPr>
            <w:tcW w:w="6521" w:type="dxa"/>
            <w:vAlign w:val="center"/>
          </w:tcPr>
          <w:p w14:paraId="0535A3DA">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206854F4">
      <w:pPr>
        <w:spacing w:line="400" w:lineRule="exact"/>
        <w:rPr>
          <w:rFonts w:ascii="宋体" w:hAnsi="宋体" w:cs="宋体"/>
          <w:b/>
          <w:sz w:val="32"/>
          <w:szCs w:val="32"/>
        </w:rPr>
      </w:pPr>
      <w:bookmarkStart w:id="5" w:name="_Toc357696407"/>
      <w:r>
        <w:rPr>
          <w:rFonts w:hint="eastAsia" w:ascii="宋体" w:hAnsi="宋体" w:cs="宋体"/>
          <w:b/>
          <w:sz w:val="32"/>
          <w:szCs w:val="32"/>
        </w:rPr>
        <w:br w:type="page"/>
      </w:r>
    </w:p>
    <w:p w14:paraId="3937C984">
      <w:pPr>
        <w:pStyle w:val="2"/>
        <w:jc w:val="center"/>
        <w:rPr>
          <w:rFonts w:ascii="宋体" w:hAnsi="宋体" w:cs="宋体"/>
          <w:sz w:val="32"/>
          <w:szCs w:val="32"/>
        </w:rPr>
      </w:pPr>
      <w:bookmarkStart w:id="6" w:name="_Toc20381"/>
      <w:r>
        <w:rPr>
          <w:rFonts w:hint="eastAsia" w:ascii="宋体" w:hAnsi="宋体" w:cs="宋体"/>
          <w:sz w:val="32"/>
          <w:szCs w:val="32"/>
        </w:rPr>
        <w:t>第三章 比选流程及评审方法</w:t>
      </w:r>
      <w:bookmarkEnd w:id="5"/>
      <w:bookmarkEnd w:id="6"/>
    </w:p>
    <w:p w14:paraId="6E34EE47">
      <w:pPr>
        <w:spacing w:line="420" w:lineRule="exact"/>
        <w:ind w:firstLine="420" w:firstLineChars="200"/>
        <w:rPr>
          <w:rFonts w:ascii="宋体" w:hAnsi="宋体" w:cs="宋体"/>
        </w:rPr>
      </w:pPr>
      <w:r>
        <w:rPr>
          <w:rFonts w:hint="eastAsia" w:ascii="宋体" w:hAnsi="宋体" w:cs="宋体"/>
        </w:rPr>
        <w:t>比选整个</w:t>
      </w:r>
      <w:r>
        <w:rPr>
          <w:rFonts w:hint="eastAsia" w:ascii="宋体" w:hAnsi="宋体" w:cs="宋体"/>
          <w:lang w:eastAsia="zh-CN"/>
        </w:rPr>
        <w:t>过程</w:t>
      </w:r>
      <w:r>
        <w:rPr>
          <w:rFonts w:hint="eastAsia" w:ascii="宋体" w:hAnsi="宋体" w:cs="宋体"/>
        </w:rPr>
        <w:t>包括：符合性评审；详细评审；响应文件的澄清（如有）；成交候选人推荐及出具评审结果报告。</w:t>
      </w:r>
    </w:p>
    <w:p w14:paraId="3DA5DD2B">
      <w:pPr>
        <w:widowControl/>
        <w:spacing w:line="380" w:lineRule="exact"/>
        <w:jc w:val="center"/>
        <w:rPr>
          <w:rFonts w:ascii="宋体" w:hAnsi="宋体" w:cs="宋体"/>
          <w:b/>
        </w:rPr>
      </w:pPr>
    </w:p>
    <w:p w14:paraId="78397FE0">
      <w:pPr>
        <w:widowControl/>
        <w:spacing w:line="380" w:lineRule="exact"/>
        <w:jc w:val="left"/>
        <w:rPr>
          <w:rFonts w:ascii="宋体" w:hAnsi="宋体" w:cs="宋体"/>
          <w:b/>
          <w:kern w:val="0"/>
          <w:sz w:val="24"/>
          <w:szCs w:val="24"/>
        </w:rPr>
      </w:pPr>
      <w:r>
        <w:rPr>
          <w:rFonts w:hint="eastAsia" w:ascii="宋体" w:hAnsi="宋体" w:cs="宋体"/>
          <w:b/>
          <w:kern w:val="0"/>
          <w:szCs w:val="21"/>
        </w:rPr>
        <w:t xml:space="preserve"> </w:t>
      </w:r>
      <w:r>
        <w:rPr>
          <w:rFonts w:hint="eastAsia" w:ascii="宋体" w:hAnsi="宋体" w:cs="宋体"/>
          <w:b/>
          <w:kern w:val="0"/>
          <w:sz w:val="24"/>
          <w:szCs w:val="24"/>
        </w:rPr>
        <w:t>评审标准如下：</w:t>
      </w:r>
    </w:p>
    <w:p w14:paraId="2EE3C973">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47F97499">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EEE86FF">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2413" w:type="dxa"/>
            <w:tcBorders>
              <w:top w:val="single" w:color="auto" w:sz="4" w:space="0"/>
              <w:left w:val="nil"/>
              <w:bottom w:val="single" w:color="auto" w:sz="4" w:space="0"/>
              <w:right w:val="single" w:color="auto" w:sz="4" w:space="0"/>
            </w:tcBorders>
            <w:vAlign w:val="center"/>
          </w:tcPr>
          <w:p w14:paraId="468A742E">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249" w:type="dxa"/>
            <w:tcBorders>
              <w:top w:val="single" w:color="auto" w:sz="4" w:space="0"/>
              <w:left w:val="nil"/>
              <w:bottom w:val="single" w:color="auto" w:sz="4" w:space="0"/>
              <w:right w:val="single" w:color="auto" w:sz="4" w:space="0"/>
            </w:tcBorders>
            <w:vAlign w:val="center"/>
          </w:tcPr>
          <w:p w14:paraId="7E0405FD">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418" w:type="dxa"/>
            <w:tcBorders>
              <w:top w:val="single" w:color="auto" w:sz="4" w:space="0"/>
              <w:left w:val="nil"/>
              <w:bottom w:val="single" w:color="auto" w:sz="4" w:space="0"/>
              <w:right w:val="single" w:color="auto" w:sz="4" w:space="0"/>
            </w:tcBorders>
            <w:vAlign w:val="center"/>
          </w:tcPr>
          <w:p w14:paraId="0114BFE9">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03EA7B8">
            <w:pPr>
              <w:widowControl/>
              <w:spacing w:line="380" w:lineRule="exact"/>
              <w:jc w:val="center"/>
              <w:rPr>
                <w:rFonts w:ascii="宋体" w:hAnsi="宋体" w:cs="宋体"/>
                <w:kern w:val="0"/>
              </w:rPr>
            </w:pPr>
            <w:r>
              <w:rPr>
                <w:rFonts w:hint="eastAsia" w:ascii="宋体" w:hAnsi="宋体" w:cs="宋体"/>
                <w:kern w:val="0"/>
              </w:rPr>
              <w:t>1</w:t>
            </w:r>
          </w:p>
        </w:tc>
        <w:tc>
          <w:tcPr>
            <w:tcW w:w="2413" w:type="dxa"/>
            <w:tcBorders>
              <w:top w:val="single" w:color="auto" w:sz="4" w:space="0"/>
              <w:left w:val="nil"/>
              <w:bottom w:val="single" w:color="auto" w:sz="4" w:space="0"/>
              <w:right w:val="single" w:color="auto" w:sz="4" w:space="0"/>
            </w:tcBorders>
            <w:vAlign w:val="center"/>
          </w:tcPr>
          <w:p w14:paraId="23D7BFBB">
            <w:pPr>
              <w:widowControl/>
              <w:jc w:val="center"/>
              <w:rPr>
                <w:rFonts w:ascii="宋体" w:hAnsi="宋体" w:cs="宋体"/>
                <w:kern w:val="0"/>
              </w:rPr>
            </w:pPr>
            <w:r>
              <w:rPr>
                <w:rFonts w:hint="eastAsia" w:ascii="宋体" w:hAnsi="宋体" w:cs="宋体"/>
                <w:kern w:val="0"/>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3DD15EFC">
            <w:pPr>
              <w:widowControl/>
              <w:jc w:val="center"/>
              <w:rPr>
                <w:rFonts w:hint="eastAsia" w:ascii="宋体" w:hAnsi="宋体" w:eastAsia="宋体" w:cs="宋体"/>
                <w:kern w:val="0"/>
                <w:lang w:eastAsia="zh-CN"/>
              </w:rPr>
            </w:pPr>
            <w:r>
              <w:rPr>
                <w:rFonts w:hint="eastAsia" w:ascii="宋体" w:hAnsi="宋体" w:cs="宋体"/>
                <w:kern w:val="0"/>
              </w:rPr>
              <w:t>符合第六章“响应文件格式”要求</w:t>
            </w:r>
            <w:r>
              <w:rPr>
                <w:rFonts w:hint="eastAsia" w:ascii="宋体" w:hAnsi="宋体" w:cs="宋体"/>
                <w:kern w:val="0"/>
                <w:lang w:eastAsia="zh-CN"/>
              </w:rPr>
              <w:t>。</w:t>
            </w:r>
          </w:p>
        </w:tc>
        <w:tc>
          <w:tcPr>
            <w:tcW w:w="1418" w:type="dxa"/>
            <w:tcBorders>
              <w:top w:val="single" w:color="auto" w:sz="4" w:space="0"/>
              <w:left w:val="nil"/>
              <w:bottom w:val="single" w:color="auto" w:sz="4" w:space="0"/>
              <w:right w:val="single" w:color="auto" w:sz="4" w:space="0"/>
            </w:tcBorders>
            <w:vAlign w:val="center"/>
          </w:tcPr>
          <w:p w14:paraId="2C0B48BD">
            <w:pPr>
              <w:widowControl/>
              <w:jc w:val="center"/>
              <w:rPr>
                <w:rFonts w:ascii="宋体" w:hAnsi="宋体" w:cs="宋体"/>
                <w:kern w:val="0"/>
              </w:rPr>
            </w:pPr>
            <w:r>
              <w:rPr>
                <w:rFonts w:hint="eastAsia" w:ascii="宋体" w:hAnsi="宋体" w:cs="宋体"/>
                <w:kern w:val="0"/>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EBE349F">
            <w:pPr>
              <w:widowControl/>
              <w:spacing w:line="380" w:lineRule="exact"/>
              <w:jc w:val="center"/>
              <w:rPr>
                <w:rFonts w:ascii="宋体" w:hAnsi="宋体" w:cs="宋体"/>
                <w:kern w:val="0"/>
              </w:rPr>
            </w:pPr>
            <w:r>
              <w:rPr>
                <w:rFonts w:hint="eastAsia" w:ascii="宋体" w:hAnsi="宋体" w:cs="宋体"/>
                <w:kern w:val="0"/>
              </w:rPr>
              <w:t>2</w:t>
            </w:r>
          </w:p>
        </w:tc>
        <w:tc>
          <w:tcPr>
            <w:tcW w:w="2413" w:type="dxa"/>
            <w:tcBorders>
              <w:top w:val="single" w:color="auto" w:sz="4" w:space="0"/>
              <w:left w:val="nil"/>
              <w:bottom w:val="single" w:color="auto" w:sz="4" w:space="0"/>
              <w:right w:val="single" w:color="auto" w:sz="4" w:space="0"/>
            </w:tcBorders>
            <w:vAlign w:val="center"/>
          </w:tcPr>
          <w:p w14:paraId="72AA692F">
            <w:pPr>
              <w:widowControl/>
              <w:jc w:val="center"/>
              <w:rPr>
                <w:rFonts w:ascii="宋体" w:hAnsi="宋体" w:cs="宋体"/>
                <w:kern w:val="0"/>
              </w:rPr>
            </w:pPr>
            <w:r>
              <w:rPr>
                <w:rFonts w:hint="eastAsia" w:ascii="宋体" w:hAnsi="宋体" w:cs="宋体"/>
                <w:kern w:val="0"/>
              </w:rPr>
              <w:t>响应函</w:t>
            </w:r>
          </w:p>
        </w:tc>
        <w:tc>
          <w:tcPr>
            <w:tcW w:w="4249" w:type="dxa"/>
            <w:tcBorders>
              <w:top w:val="single" w:color="auto" w:sz="4" w:space="0"/>
              <w:left w:val="nil"/>
              <w:bottom w:val="single" w:color="auto" w:sz="4" w:space="0"/>
              <w:right w:val="single" w:color="auto" w:sz="4" w:space="0"/>
            </w:tcBorders>
            <w:vAlign w:val="center"/>
          </w:tcPr>
          <w:p w14:paraId="547CE349">
            <w:pPr>
              <w:widowControl/>
              <w:jc w:val="center"/>
              <w:rPr>
                <w:rFonts w:hint="eastAsia" w:ascii="宋体" w:hAnsi="宋体" w:eastAsia="宋体" w:cs="宋体"/>
                <w:kern w:val="0"/>
                <w:szCs w:val="21"/>
                <w:lang w:eastAsia="zh-CN"/>
              </w:rPr>
            </w:pPr>
            <w:r>
              <w:rPr>
                <w:rFonts w:hint="eastAsia" w:ascii="宋体" w:hAnsi="宋体" w:cs="宋体"/>
                <w:kern w:val="0"/>
              </w:rPr>
              <w:t>提供响应函，符合第六章的要求</w:t>
            </w:r>
            <w:r>
              <w:rPr>
                <w:rFonts w:hint="eastAsia" w:ascii="宋体" w:hAnsi="宋体" w:cs="宋体"/>
                <w:kern w:val="0"/>
                <w:lang w:eastAsia="zh-CN"/>
              </w:rPr>
              <w:t>。</w:t>
            </w:r>
          </w:p>
        </w:tc>
        <w:tc>
          <w:tcPr>
            <w:tcW w:w="1418" w:type="dxa"/>
            <w:tcBorders>
              <w:top w:val="single" w:color="auto" w:sz="4" w:space="0"/>
              <w:left w:val="nil"/>
              <w:bottom w:val="single" w:color="auto" w:sz="4" w:space="0"/>
              <w:right w:val="single" w:color="auto" w:sz="4" w:space="0"/>
            </w:tcBorders>
            <w:vAlign w:val="center"/>
          </w:tcPr>
          <w:p w14:paraId="02497A56">
            <w:pPr>
              <w:widowControl/>
              <w:jc w:val="center"/>
              <w:rPr>
                <w:rFonts w:ascii="宋体" w:hAnsi="宋体" w:cs="宋体"/>
                <w:kern w:val="0"/>
              </w:rPr>
            </w:pPr>
            <w:r>
              <w:rPr>
                <w:rFonts w:hint="eastAsia" w:ascii="宋体" w:hAnsi="宋体" w:cs="宋体"/>
                <w:kern w:val="0"/>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747B5D8">
            <w:pPr>
              <w:widowControl/>
              <w:spacing w:line="380" w:lineRule="exact"/>
              <w:jc w:val="center"/>
              <w:rPr>
                <w:rFonts w:ascii="宋体" w:hAnsi="宋体" w:cs="宋体"/>
                <w:kern w:val="0"/>
              </w:rPr>
            </w:pPr>
            <w:r>
              <w:rPr>
                <w:rFonts w:hint="eastAsia" w:ascii="宋体" w:hAnsi="宋体" w:cs="宋体"/>
                <w:kern w:val="0"/>
              </w:rPr>
              <w:t>3</w:t>
            </w:r>
          </w:p>
        </w:tc>
        <w:tc>
          <w:tcPr>
            <w:tcW w:w="2413" w:type="dxa"/>
            <w:tcBorders>
              <w:top w:val="single" w:color="auto" w:sz="4" w:space="0"/>
              <w:left w:val="nil"/>
              <w:bottom w:val="single" w:color="auto" w:sz="4" w:space="0"/>
              <w:right w:val="single" w:color="auto" w:sz="4" w:space="0"/>
            </w:tcBorders>
            <w:vAlign w:val="center"/>
          </w:tcPr>
          <w:p w14:paraId="634A5A14">
            <w:pPr>
              <w:widowControl/>
              <w:jc w:val="center"/>
              <w:rPr>
                <w:rFonts w:ascii="宋体" w:hAnsi="宋体" w:cs="宋体"/>
                <w:kern w:val="0"/>
              </w:rPr>
            </w:pPr>
            <w:r>
              <w:rPr>
                <w:rFonts w:hint="eastAsia" w:ascii="宋体" w:hAnsi="宋体" w:cs="宋体"/>
                <w:kern w:val="0"/>
              </w:rPr>
              <w:t>供应商资格要求</w:t>
            </w:r>
          </w:p>
        </w:tc>
        <w:tc>
          <w:tcPr>
            <w:tcW w:w="4249" w:type="dxa"/>
            <w:tcBorders>
              <w:top w:val="single" w:color="auto" w:sz="4" w:space="0"/>
              <w:left w:val="nil"/>
              <w:bottom w:val="single" w:color="auto" w:sz="4" w:space="0"/>
              <w:right w:val="single" w:color="auto" w:sz="4" w:space="0"/>
            </w:tcBorders>
            <w:vAlign w:val="center"/>
          </w:tcPr>
          <w:p w14:paraId="2C6D815E">
            <w:pPr>
              <w:spacing w:line="360" w:lineRule="exact"/>
              <w:jc w:val="left"/>
            </w:pPr>
            <w:r>
              <w:rPr>
                <w:rFonts w:hint="eastAsia"/>
              </w:rPr>
              <w:t>1.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04E4B76">
            <w:pPr>
              <w:spacing w:line="360" w:lineRule="exact"/>
              <w:jc w:val="left"/>
            </w:pPr>
            <w:r>
              <w:rPr>
                <w:rFonts w:hint="eastAsia"/>
              </w:rPr>
              <w:t>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418" w:type="dxa"/>
            <w:tcBorders>
              <w:top w:val="single" w:color="auto" w:sz="4" w:space="0"/>
              <w:left w:val="nil"/>
              <w:bottom w:val="single" w:color="auto" w:sz="4" w:space="0"/>
              <w:right w:val="single" w:color="auto" w:sz="4" w:space="0"/>
            </w:tcBorders>
            <w:vAlign w:val="center"/>
          </w:tcPr>
          <w:p w14:paraId="1C189CD0">
            <w:pPr>
              <w:widowControl/>
              <w:jc w:val="center"/>
              <w:rPr>
                <w:rFonts w:ascii="宋体" w:hAnsi="宋体" w:cs="宋体"/>
                <w:kern w:val="0"/>
              </w:rPr>
            </w:pPr>
            <w:r>
              <w:rPr>
                <w:rFonts w:hint="eastAsia" w:ascii="宋体" w:hAnsi="宋体" w:cs="宋体"/>
                <w:kern w:val="0"/>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ED4292">
            <w:pPr>
              <w:widowControl/>
              <w:spacing w:line="380" w:lineRule="exact"/>
              <w:jc w:val="center"/>
              <w:rPr>
                <w:rFonts w:ascii="宋体" w:hAnsi="宋体" w:cs="宋体"/>
                <w:kern w:val="0"/>
              </w:rPr>
            </w:pPr>
            <w:r>
              <w:rPr>
                <w:rFonts w:hint="eastAsia" w:ascii="宋体" w:hAnsi="宋体" w:cs="宋体"/>
                <w:kern w:val="0"/>
              </w:rPr>
              <w:t>4</w:t>
            </w:r>
          </w:p>
        </w:tc>
        <w:tc>
          <w:tcPr>
            <w:tcW w:w="2413" w:type="dxa"/>
            <w:tcBorders>
              <w:top w:val="single" w:color="auto" w:sz="4" w:space="0"/>
              <w:left w:val="nil"/>
              <w:bottom w:val="single" w:color="auto" w:sz="4" w:space="0"/>
              <w:right w:val="single" w:color="auto" w:sz="4" w:space="0"/>
            </w:tcBorders>
            <w:vAlign w:val="center"/>
          </w:tcPr>
          <w:p w14:paraId="6C0DEEFF">
            <w:pPr>
              <w:widowControl/>
              <w:jc w:val="center"/>
              <w:rPr>
                <w:rFonts w:ascii="宋体" w:hAnsi="宋体" w:cs="宋体"/>
                <w:kern w:val="0"/>
              </w:rPr>
            </w:pPr>
            <w:r>
              <w:rPr>
                <w:rFonts w:hint="eastAsia" w:ascii="宋体" w:hAnsi="宋体" w:cs="宋体"/>
                <w:szCs w:val="24"/>
              </w:rPr>
              <w:t>信誉要求</w:t>
            </w:r>
          </w:p>
        </w:tc>
        <w:tc>
          <w:tcPr>
            <w:tcW w:w="4249" w:type="dxa"/>
            <w:tcBorders>
              <w:top w:val="single" w:color="auto" w:sz="4" w:space="0"/>
              <w:left w:val="nil"/>
              <w:bottom w:val="single" w:color="auto" w:sz="4" w:space="0"/>
              <w:right w:val="single" w:color="auto" w:sz="4" w:space="0"/>
            </w:tcBorders>
            <w:vAlign w:val="center"/>
          </w:tcPr>
          <w:p w14:paraId="7E7EDCF7">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4A91065">
            <w:pPr>
              <w:widowControl/>
              <w:jc w:val="center"/>
              <w:rPr>
                <w:rFonts w:ascii="宋体" w:hAnsi="宋体" w:cs="宋体"/>
                <w:kern w:val="0"/>
              </w:rPr>
            </w:pPr>
            <w:r>
              <w:rPr>
                <w:rFonts w:hint="eastAsia" w:ascii="宋体" w:hAnsi="宋体" w:cs="宋体"/>
                <w:kern w:val="0"/>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1F92C8D">
            <w:pPr>
              <w:widowControl/>
              <w:spacing w:line="380" w:lineRule="exact"/>
              <w:jc w:val="center"/>
              <w:rPr>
                <w:rFonts w:ascii="宋体" w:hAnsi="宋体" w:cs="宋体"/>
                <w:kern w:val="0"/>
              </w:rPr>
            </w:pPr>
            <w:r>
              <w:rPr>
                <w:rFonts w:hint="eastAsia" w:ascii="宋体" w:hAnsi="宋体" w:cs="宋体"/>
                <w:kern w:val="0"/>
              </w:rPr>
              <w:t>5</w:t>
            </w:r>
          </w:p>
        </w:tc>
        <w:tc>
          <w:tcPr>
            <w:tcW w:w="2413" w:type="dxa"/>
            <w:tcBorders>
              <w:top w:val="single" w:color="auto" w:sz="4" w:space="0"/>
              <w:left w:val="nil"/>
              <w:bottom w:val="single" w:color="auto" w:sz="4" w:space="0"/>
              <w:right w:val="single" w:color="auto" w:sz="4" w:space="0"/>
            </w:tcBorders>
            <w:vAlign w:val="center"/>
          </w:tcPr>
          <w:p w14:paraId="1934281B">
            <w:pPr>
              <w:widowControl/>
              <w:jc w:val="center"/>
              <w:rPr>
                <w:rFonts w:ascii="宋体" w:hAnsi="宋体" w:cs="宋体"/>
                <w:szCs w:val="24"/>
              </w:rPr>
            </w:pPr>
            <w:r>
              <w:rPr>
                <w:rFonts w:hint="eastAsia" w:ascii="宋体" w:hAnsi="宋体" w:cs="宋体"/>
                <w:szCs w:val="24"/>
              </w:rPr>
              <w:t>联合体</w:t>
            </w:r>
          </w:p>
        </w:tc>
        <w:tc>
          <w:tcPr>
            <w:tcW w:w="4249" w:type="dxa"/>
            <w:tcBorders>
              <w:top w:val="single" w:color="auto" w:sz="4" w:space="0"/>
              <w:left w:val="nil"/>
              <w:bottom w:val="single" w:color="auto" w:sz="4" w:space="0"/>
              <w:right w:val="single" w:color="auto" w:sz="4" w:space="0"/>
            </w:tcBorders>
            <w:vAlign w:val="center"/>
          </w:tcPr>
          <w:p w14:paraId="28DCA29B">
            <w:pPr>
              <w:spacing w:line="360" w:lineRule="exact"/>
              <w:jc w:val="left"/>
              <w:rPr>
                <w:rFonts w:hint="eastAsia" w:ascii="宋体" w:hAnsi="宋体" w:eastAsia="宋体" w:cs="宋体"/>
                <w:szCs w:val="24"/>
                <w:lang w:eastAsia="zh-CN"/>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r>
              <w:rPr>
                <w:rFonts w:hint="eastAsia" w:ascii="宋体" w:hAnsi="宋体" w:cs="宋体"/>
                <w:szCs w:val="24"/>
                <w:lang w:eastAsia="zh-CN"/>
              </w:rPr>
              <w:t>。</w:t>
            </w:r>
          </w:p>
        </w:tc>
        <w:tc>
          <w:tcPr>
            <w:tcW w:w="1418" w:type="dxa"/>
            <w:tcBorders>
              <w:top w:val="single" w:color="auto" w:sz="4" w:space="0"/>
              <w:left w:val="nil"/>
              <w:bottom w:val="single" w:color="auto" w:sz="4" w:space="0"/>
              <w:right w:val="single" w:color="auto" w:sz="4" w:space="0"/>
            </w:tcBorders>
            <w:vAlign w:val="center"/>
          </w:tcPr>
          <w:p w14:paraId="47B7470D">
            <w:pPr>
              <w:widowControl/>
              <w:jc w:val="center"/>
              <w:rPr>
                <w:rFonts w:ascii="宋体" w:hAnsi="宋体" w:cs="宋体"/>
                <w:kern w:val="0"/>
              </w:rPr>
            </w:pPr>
            <w:r>
              <w:rPr>
                <w:rFonts w:hint="eastAsia" w:ascii="宋体" w:hAnsi="宋体" w:cs="宋体"/>
                <w:kern w:val="0"/>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30A3FDF8">
            <w:pPr>
              <w:widowControl/>
              <w:spacing w:line="380" w:lineRule="exact"/>
              <w:jc w:val="center"/>
              <w:rPr>
                <w:rFonts w:ascii="宋体" w:hAnsi="宋体" w:cs="宋体"/>
                <w:kern w:val="0"/>
              </w:rPr>
            </w:pPr>
            <w:r>
              <w:rPr>
                <w:rFonts w:hint="eastAsia" w:ascii="宋体" w:hAnsi="宋体" w:cs="宋体"/>
                <w:kern w:val="0"/>
              </w:rPr>
              <w:t>6</w:t>
            </w:r>
          </w:p>
        </w:tc>
        <w:tc>
          <w:tcPr>
            <w:tcW w:w="2413" w:type="dxa"/>
            <w:tcBorders>
              <w:top w:val="single" w:color="auto" w:sz="4" w:space="0"/>
              <w:left w:val="nil"/>
              <w:bottom w:val="single" w:color="auto" w:sz="4" w:space="0"/>
              <w:right w:val="single" w:color="auto" w:sz="4" w:space="0"/>
            </w:tcBorders>
            <w:vAlign w:val="center"/>
          </w:tcPr>
          <w:p w14:paraId="41E5B4E2">
            <w:pPr>
              <w:widowControl/>
              <w:jc w:val="center"/>
              <w:rPr>
                <w:rFonts w:ascii="宋体" w:hAnsi="宋体" w:cs="宋体"/>
                <w:kern w:val="0"/>
              </w:rPr>
            </w:pPr>
            <w:r>
              <w:rPr>
                <w:rFonts w:hint="eastAsia" w:ascii="宋体" w:hAnsi="宋体" w:cs="宋体"/>
                <w:kern w:val="0"/>
              </w:rPr>
              <w:t>报价</w:t>
            </w:r>
          </w:p>
        </w:tc>
        <w:tc>
          <w:tcPr>
            <w:tcW w:w="4249" w:type="dxa"/>
            <w:tcBorders>
              <w:top w:val="single" w:color="auto" w:sz="4" w:space="0"/>
              <w:left w:val="nil"/>
              <w:bottom w:val="single" w:color="auto" w:sz="4" w:space="0"/>
              <w:right w:val="single" w:color="auto" w:sz="4" w:space="0"/>
            </w:tcBorders>
            <w:vAlign w:val="center"/>
          </w:tcPr>
          <w:p w14:paraId="62479DEA">
            <w:pPr>
              <w:widowControl/>
              <w:jc w:val="left"/>
              <w:rPr>
                <w:rFonts w:hint="eastAsia" w:ascii="宋体" w:hAnsi="宋体" w:eastAsia="宋体" w:cs="宋体"/>
                <w:kern w:val="0"/>
                <w:lang w:eastAsia="zh-CN"/>
              </w:rPr>
            </w:pPr>
            <w:r>
              <w:rPr>
                <w:rFonts w:hint="eastAsia" w:ascii="宋体" w:hAnsi="宋体" w:cs="宋体"/>
                <w:kern w:val="0"/>
              </w:rPr>
              <w:t>本项目设最高限价，含税报价不超出预算总价</w:t>
            </w:r>
            <w:r>
              <w:rPr>
                <w:rFonts w:hint="eastAsia" w:ascii="宋体" w:hAnsi="宋体" w:cs="宋体"/>
                <w:kern w:val="0"/>
                <w:lang w:eastAsia="zh-CN"/>
              </w:rPr>
              <w:t>。</w:t>
            </w:r>
          </w:p>
        </w:tc>
        <w:tc>
          <w:tcPr>
            <w:tcW w:w="1418" w:type="dxa"/>
            <w:tcBorders>
              <w:top w:val="single" w:color="auto" w:sz="4" w:space="0"/>
              <w:left w:val="nil"/>
              <w:bottom w:val="single" w:color="auto" w:sz="4" w:space="0"/>
              <w:right w:val="single" w:color="auto" w:sz="4" w:space="0"/>
            </w:tcBorders>
            <w:vAlign w:val="center"/>
          </w:tcPr>
          <w:p w14:paraId="74F0360E">
            <w:pPr>
              <w:widowControl/>
              <w:jc w:val="center"/>
              <w:rPr>
                <w:rFonts w:ascii="宋体" w:hAnsi="宋体" w:cs="宋体"/>
                <w:kern w:val="0"/>
              </w:rPr>
            </w:pPr>
            <w:r>
              <w:rPr>
                <w:rFonts w:hint="eastAsia" w:ascii="宋体" w:hAnsi="宋体" w:cs="宋体"/>
                <w:kern w:val="0"/>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43B019F9">
            <w:pPr>
              <w:widowControl/>
              <w:spacing w:line="380" w:lineRule="exact"/>
              <w:jc w:val="center"/>
              <w:rPr>
                <w:rFonts w:ascii="宋体" w:hAnsi="宋体" w:cs="宋体"/>
                <w:kern w:val="0"/>
              </w:rPr>
            </w:pPr>
            <w:r>
              <w:rPr>
                <w:rFonts w:hint="eastAsia" w:ascii="宋体" w:hAnsi="宋体" w:cs="宋体"/>
                <w:kern w:val="0"/>
              </w:rPr>
              <w:t>7</w:t>
            </w:r>
          </w:p>
        </w:tc>
        <w:tc>
          <w:tcPr>
            <w:tcW w:w="2413" w:type="dxa"/>
            <w:tcBorders>
              <w:top w:val="single" w:color="auto" w:sz="4" w:space="0"/>
              <w:left w:val="nil"/>
              <w:bottom w:val="single" w:color="auto" w:sz="4" w:space="0"/>
              <w:right w:val="single" w:color="auto" w:sz="4" w:space="0"/>
            </w:tcBorders>
            <w:vAlign w:val="center"/>
          </w:tcPr>
          <w:p w14:paraId="05AEF009">
            <w:pPr>
              <w:widowControl/>
              <w:jc w:val="center"/>
              <w:rPr>
                <w:rFonts w:ascii="宋体" w:hAnsi="宋体" w:cs="宋体"/>
                <w:kern w:val="0"/>
                <w:szCs w:val="21"/>
              </w:rPr>
            </w:pPr>
            <w:r>
              <w:rPr>
                <w:rFonts w:hint="eastAsia" w:ascii="宋体" w:hAnsi="宋体" w:cs="宋体"/>
                <w:kern w:val="0"/>
                <w:szCs w:val="21"/>
              </w:rPr>
              <w:t>点对点应答</w:t>
            </w:r>
          </w:p>
        </w:tc>
        <w:tc>
          <w:tcPr>
            <w:tcW w:w="4249" w:type="dxa"/>
            <w:tcBorders>
              <w:top w:val="single" w:color="auto" w:sz="4" w:space="0"/>
              <w:left w:val="nil"/>
              <w:bottom w:val="single" w:color="auto" w:sz="4" w:space="0"/>
              <w:right w:val="single" w:color="auto" w:sz="4" w:space="0"/>
            </w:tcBorders>
            <w:vAlign w:val="center"/>
          </w:tcPr>
          <w:p w14:paraId="366EF90A">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1418" w:type="dxa"/>
            <w:tcBorders>
              <w:top w:val="single" w:color="auto" w:sz="4" w:space="0"/>
              <w:left w:val="nil"/>
              <w:bottom w:val="single" w:color="auto" w:sz="4" w:space="0"/>
              <w:right w:val="single" w:color="auto" w:sz="4" w:space="0"/>
            </w:tcBorders>
            <w:vAlign w:val="center"/>
          </w:tcPr>
          <w:p w14:paraId="3F30408F">
            <w:pPr>
              <w:widowControl/>
              <w:jc w:val="center"/>
              <w:rPr>
                <w:rFonts w:ascii="宋体" w:hAnsi="宋体" w:cs="宋体"/>
                <w:kern w:val="0"/>
              </w:rPr>
            </w:pPr>
            <w:r>
              <w:rPr>
                <w:rFonts w:hint="eastAsia" w:ascii="宋体" w:hAnsi="宋体" w:cs="宋体"/>
                <w:kern w:val="0"/>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7F39DB20">
            <w:pPr>
              <w:widowControl/>
              <w:spacing w:line="380" w:lineRule="exact"/>
              <w:jc w:val="center"/>
              <w:rPr>
                <w:rFonts w:ascii="宋体" w:hAnsi="宋体" w:cs="宋体"/>
                <w:kern w:val="0"/>
              </w:rPr>
            </w:pPr>
            <w:r>
              <w:rPr>
                <w:rFonts w:hint="eastAsia" w:ascii="宋体" w:hAnsi="宋体" w:cs="宋体"/>
                <w:kern w:val="0"/>
              </w:rPr>
              <w:t>8</w:t>
            </w:r>
          </w:p>
        </w:tc>
        <w:tc>
          <w:tcPr>
            <w:tcW w:w="2413" w:type="dxa"/>
            <w:tcBorders>
              <w:top w:val="single" w:color="auto" w:sz="4" w:space="0"/>
              <w:left w:val="nil"/>
              <w:bottom w:val="single" w:color="auto" w:sz="4" w:space="0"/>
              <w:right w:val="single" w:color="auto" w:sz="4" w:space="0"/>
            </w:tcBorders>
            <w:vAlign w:val="center"/>
          </w:tcPr>
          <w:p w14:paraId="67E35907">
            <w:pPr>
              <w:widowControl/>
              <w:jc w:val="center"/>
              <w:rPr>
                <w:rFonts w:ascii="宋体" w:hAnsi="宋体" w:cs="宋体"/>
                <w:kern w:val="0"/>
                <w:szCs w:val="21"/>
              </w:rPr>
            </w:pPr>
            <w:r>
              <w:rPr>
                <w:rFonts w:hint="eastAsia" w:ascii="宋体" w:hAnsi="宋体" w:cs="宋体"/>
                <w:kern w:val="0"/>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784FE99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25A4D110">
            <w:pPr>
              <w:widowControl/>
              <w:jc w:val="left"/>
              <w:rPr>
                <w:rFonts w:ascii="宋体" w:hAnsi="宋体" w:cs="宋体"/>
                <w:kern w:val="0"/>
              </w:rPr>
            </w:pPr>
            <w:r>
              <w:rPr>
                <w:rFonts w:hint="eastAsia" w:ascii="宋体" w:hAnsi="宋体" w:cs="宋体"/>
                <w:kern w:val="0"/>
              </w:rPr>
              <w:t>同时响应文件签字盖章必须满足以下其中一条规定：</w:t>
            </w:r>
          </w:p>
          <w:p w14:paraId="52A06A86">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AF01B62">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332F7333">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48C42C54">
            <w:pPr>
              <w:widowControl/>
              <w:jc w:val="center"/>
              <w:rPr>
                <w:rFonts w:ascii="宋体" w:hAnsi="宋体" w:cs="宋体"/>
                <w:kern w:val="0"/>
              </w:rPr>
            </w:pPr>
            <w:r>
              <w:rPr>
                <w:rFonts w:hint="eastAsia" w:ascii="宋体" w:hAnsi="宋体" w:cs="宋体"/>
                <w:kern w:val="0"/>
              </w:rPr>
              <w:t>符合/不符合</w:t>
            </w:r>
          </w:p>
        </w:tc>
      </w:tr>
    </w:tbl>
    <w:p w14:paraId="53B8F692">
      <w:pPr>
        <w:pStyle w:val="216"/>
        <w:tabs>
          <w:tab w:val="left" w:pos="945"/>
          <w:tab w:val="left" w:pos="1050"/>
        </w:tabs>
        <w:jc w:val="both"/>
        <w:rPr>
          <w:rFonts w:ascii="宋体" w:hAnsi="宋体" w:cs="宋体"/>
          <w:b/>
          <w:sz w:val="24"/>
        </w:rPr>
      </w:pPr>
    </w:p>
    <w:p w14:paraId="4DC8C2B5">
      <w:pPr>
        <w:widowControl/>
        <w:numPr>
          <w:ilvl w:val="0"/>
          <w:numId w:val="5"/>
        </w:numPr>
        <w:spacing w:line="380" w:lineRule="exact"/>
        <w:jc w:val="left"/>
        <w:rPr>
          <w:rFonts w:ascii="宋体" w:hAnsi="宋体" w:cs="宋体"/>
          <w:b/>
          <w:color w:val="000000"/>
          <w:szCs w:val="21"/>
        </w:rPr>
      </w:pPr>
      <w:bookmarkStart w:id="7" w:name="_Toc357696408"/>
      <w:r>
        <w:rPr>
          <w:rFonts w:hint="eastAsia" w:ascii="宋体" w:hAnsi="宋体" w:cs="宋体"/>
          <w:b/>
          <w:color w:val="000000"/>
          <w:szCs w:val="21"/>
        </w:rPr>
        <w:t>详细评审</w:t>
      </w:r>
    </w:p>
    <w:p w14:paraId="26DF537A">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4A5E1380">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01F53C8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6F370C91">
      <w:pPr>
        <w:spacing w:before="120" w:after="120"/>
        <w:ind w:firstLine="412" w:firstLineChars="200"/>
        <w:rPr>
          <w:rFonts w:ascii="宋体" w:hAnsi="宋体" w:cs="宋体"/>
          <w:spacing w:val="-2"/>
        </w:rPr>
      </w:pPr>
      <w:r>
        <w:rPr>
          <w:rFonts w:hint="eastAsia" w:ascii="宋体" w:hAnsi="宋体" w:cs="宋体"/>
          <w:spacing w:val="-2"/>
        </w:rPr>
        <w:t>2本次评标采用综合评分法，评标以谈判文件规定的条件为原则，最低报价不作为中标的唯一依据。</w:t>
      </w:r>
    </w:p>
    <w:p w14:paraId="3DC1BCF1">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hint="eastAsia" w:ascii="宋体" w:hAnsi="宋体" w:cs="宋体"/>
          <w:spacing w:val="-2"/>
        </w:rPr>
      </w:pPr>
      <w:r>
        <w:rPr>
          <w:rFonts w:hint="eastAsia" w:ascii="宋体" w:hAnsi="宋体" w:cs="宋体"/>
          <w:spacing w:val="-2"/>
        </w:rPr>
        <w:t>4如有效报价不足3家单位，只有2家单位有效，则根据评审委员会根据响应文件认定2家单位是否有足够竞争性，如有采购继续，否则项目采购失败</w:t>
      </w:r>
      <w:r>
        <w:rPr>
          <w:rFonts w:hint="eastAsia" w:ascii="宋体" w:hAnsi="宋体" w:cs="宋体"/>
          <w:spacing w:val="-2"/>
          <w:lang w:eastAsia="zh-CN"/>
        </w:rPr>
        <w:t>，</w:t>
      </w:r>
      <w:r>
        <w:rPr>
          <w:rFonts w:hint="eastAsia" w:ascii="宋体" w:hAnsi="宋体" w:cs="宋体"/>
          <w:spacing w:val="-2"/>
        </w:rPr>
        <w:t>将重新进行发布比选公告。</w:t>
      </w:r>
    </w:p>
    <w:p w14:paraId="7E29E4A5">
      <w:pPr>
        <w:spacing w:before="120" w:after="120"/>
        <w:ind w:firstLine="412" w:firstLineChars="200"/>
        <w:rPr>
          <w:rFonts w:hint="eastAsia" w:ascii="宋体" w:hAnsi="宋体" w:cs="宋体"/>
          <w:spacing w:val="-2"/>
          <w:lang w:val="en-US" w:eastAsia="zh-CN"/>
        </w:rPr>
      </w:pPr>
      <w:r>
        <w:rPr>
          <w:rFonts w:hint="eastAsia" w:ascii="宋体" w:hAnsi="宋体" w:cs="宋体"/>
          <w:spacing w:val="-2"/>
          <w:lang w:val="en-US" w:eastAsia="zh-CN"/>
        </w:rPr>
        <w:t>5.评分标准</w:t>
      </w:r>
    </w:p>
    <w:p w14:paraId="34BD44C6">
      <w:pPr>
        <w:pStyle w:val="601"/>
        <w:ind w:firstLine="640"/>
        <w:rPr>
          <w:rFonts w:hint="eastAsia" w:ascii="宋体" w:hAnsi="宋体" w:eastAsia="宋体" w:cs="宋体"/>
          <w:spacing w:val="-2"/>
          <w:kern w:val="2"/>
          <w:sz w:val="21"/>
          <w:lang w:val="en-US" w:eastAsia="zh-CN" w:bidi="ar-SA"/>
        </w:rPr>
      </w:pPr>
      <w:r>
        <w:rPr>
          <w:rFonts w:hint="eastAsia" w:ascii="宋体" w:hAnsi="宋体" w:eastAsia="宋体" w:cs="宋体"/>
          <w:spacing w:val="-2"/>
          <w:kern w:val="2"/>
          <w:sz w:val="21"/>
          <w:lang w:val="en-US" w:eastAsia="zh-CN" w:bidi="ar-SA"/>
        </w:rPr>
        <w:t>（一）符合性审查表</w:t>
      </w:r>
    </w:p>
    <w:p w14:paraId="3D197B26">
      <w:pPr>
        <w:spacing w:line="15" w:lineRule="exact"/>
      </w:pPr>
    </w:p>
    <w:tbl>
      <w:tblPr>
        <w:tblStyle w:val="250"/>
        <w:tblW w:w="8687"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7195"/>
      </w:tblGrid>
      <w:tr w14:paraId="2765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92" w:type="dxa"/>
            <w:vAlign w:val="center"/>
          </w:tcPr>
          <w:p w14:paraId="7DF742BA">
            <w:pPr>
              <w:pStyle w:val="510"/>
              <w:widowControl w:val="0"/>
              <w:autoSpaceDE w:val="0"/>
              <w:autoSpaceDN w:val="0"/>
              <w:spacing w:before="182" w:line="221" w:lineRule="auto"/>
              <w:jc w:val="center"/>
              <w:rPr>
                <w:szCs w:val="22"/>
              </w:rPr>
            </w:pPr>
            <w:r>
              <w:rPr>
                <w:b/>
                <w:bCs/>
                <w:spacing w:val="-7"/>
                <w:szCs w:val="22"/>
              </w:rPr>
              <w:t>审查项目</w:t>
            </w:r>
          </w:p>
        </w:tc>
        <w:tc>
          <w:tcPr>
            <w:tcW w:w="7195" w:type="dxa"/>
            <w:vAlign w:val="center"/>
          </w:tcPr>
          <w:p w14:paraId="11B24951">
            <w:pPr>
              <w:pStyle w:val="510"/>
              <w:widowControl w:val="0"/>
              <w:autoSpaceDE w:val="0"/>
              <w:autoSpaceDN w:val="0"/>
              <w:spacing w:before="182" w:line="220" w:lineRule="auto"/>
              <w:jc w:val="center"/>
              <w:rPr>
                <w:szCs w:val="22"/>
              </w:rPr>
            </w:pPr>
            <w:r>
              <w:rPr>
                <w:b/>
                <w:bCs/>
                <w:spacing w:val="-4"/>
                <w:szCs w:val="22"/>
              </w:rPr>
              <w:t>符合性审查内容</w:t>
            </w:r>
          </w:p>
        </w:tc>
      </w:tr>
      <w:tr w14:paraId="0EFC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5" w:hRule="atLeast"/>
        </w:trPr>
        <w:tc>
          <w:tcPr>
            <w:tcW w:w="1492" w:type="dxa"/>
            <w:vAlign w:val="center"/>
          </w:tcPr>
          <w:p w14:paraId="4DE0E0A6">
            <w:pPr>
              <w:pStyle w:val="510"/>
              <w:widowControl w:val="0"/>
              <w:autoSpaceDE w:val="0"/>
              <w:autoSpaceDN w:val="0"/>
              <w:spacing w:before="78" w:line="220" w:lineRule="auto"/>
              <w:jc w:val="center"/>
              <w:rPr>
                <w:szCs w:val="22"/>
              </w:rPr>
            </w:pPr>
            <w:r>
              <w:rPr>
                <w:spacing w:val="-3"/>
                <w:szCs w:val="22"/>
              </w:rPr>
              <w:t>符合性审查</w:t>
            </w:r>
          </w:p>
        </w:tc>
        <w:tc>
          <w:tcPr>
            <w:tcW w:w="7195" w:type="dxa"/>
            <w:vAlign w:val="center"/>
          </w:tcPr>
          <w:p w14:paraId="6F126928">
            <w:pPr>
              <w:pStyle w:val="510"/>
              <w:widowControl w:val="0"/>
              <w:autoSpaceDE w:val="0"/>
              <w:autoSpaceDN w:val="0"/>
              <w:spacing w:before="180" w:line="219" w:lineRule="auto"/>
              <w:rPr>
                <w:spacing w:val="-2"/>
                <w:szCs w:val="22"/>
                <w:lang w:eastAsia="zh-CN"/>
              </w:rPr>
            </w:pPr>
            <w:r>
              <w:rPr>
                <w:rFonts w:hint="eastAsia"/>
                <w:spacing w:val="-2"/>
                <w:szCs w:val="22"/>
                <w:lang w:eastAsia="zh-CN"/>
              </w:rPr>
              <w:t>1.</w:t>
            </w:r>
            <w:r>
              <w:rPr>
                <w:spacing w:val="-2"/>
                <w:szCs w:val="22"/>
                <w:lang w:eastAsia="zh-CN"/>
              </w:rPr>
              <w:t>报价未超出本项目的最高限价；</w:t>
            </w:r>
          </w:p>
          <w:p w14:paraId="2B899E4A">
            <w:pPr>
              <w:pStyle w:val="510"/>
              <w:widowControl w:val="0"/>
              <w:autoSpaceDE w:val="0"/>
              <w:autoSpaceDN w:val="0"/>
              <w:spacing w:before="180" w:line="219" w:lineRule="auto"/>
              <w:rPr>
                <w:spacing w:val="-1"/>
                <w:szCs w:val="22"/>
                <w:lang w:eastAsia="zh-CN"/>
              </w:rPr>
            </w:pPr>
            <w:r>
              <w:rPr>
                <w:rFonts w:hint="eastAsia"/>
                <w:spacing w:val="-1"/>
                <w:szCs w:val="22"/>
                <w:lang w:eastAsia="zh-CN"/>
              </w:rPr>
              <w:t>2.响应</w:t>
            </w:r>
            <w:r>
              <w:rPr>
                <w:spacing w:val="-1"/>
                <w:szCs w:val="22"/>
                <w:lang w:eastAsia="zh-CN"/>
              </w:rPr>
              <w:t>文件已按照</w:t>
            </w:r>
            <w:r>
              <w:rPr>
                <w:rFonts w:hint="eastAsia"/>
                <w:spacing w:val="-1"/>
                <w:szCs w:val="22"/>
                <w:lang w:eastAsia="zh-CN"/>
              </w:rPr>
              <w:t>比选文件</w:t>
            </w:r>
            <w:r>
              <w:rPr>
                <w:spacing w:val="-1"/>
                <w:szCs w:val="22"/>
                <w:lang w:eastAsia="zh-CN"/>
              </w:rPr>
              <w:t>规定要求签署、盖章；</w:t>
            </w:r>
          </w:p>
          <w:p w14:paraId="03A5542C">
            <w:pPr>
              <w:pStyle w:val="510"/>
              <w:widowControl w:val="0"/>
              <w:autoSpaceDE w:val="0"/>
              <w:autoSpaceDN w:val="0"/>
              <w:spacing w:before="180" w:line="219" w:lineRule="auto"/>
              <w:rPr>
                <w:szCs w:val="22"/>
                <w:lang w:eastAsia="zh-CN"/>
              </w:rPr>
            </w:pPr>
            <w:r>
              <w:rPr>
                <w:rFonts w:hint="eastAsia"/>
                <w:spacing w:val="-7"/>
                <w:szCs w:val="22"/>
                <w:lang w:eastAsia="zh-CN"/>
              </w:rPr>
              <w:t>3.</w:t>
            </w:r>
            <w:r>
              <w:rPr>
                <w:rFonts w:hint="eastAsia"/>
                <w:spacing w:val="-1"/>
                <w:szCs w:val="22"/>
                <w:lang w:eastAsia="zh-CN"/>
              </w:rPr>
              <w:t>响应</w:t>
            </w:r>
            <w:r>
              <w:rPr>
                <w:spacing w:val="-7"/>
                <w:szCs w:val="22"/>
                <w:lang w:eastAsia="zh-CN"/>
              </w:rPr>
              <w:t>文件中已提交有效的法定代表人/负责人证明书及授权委托书（如</w:t>
            </w:r>
            <w:r>
              <w:rPr>
                <w:spacing w:val="-3"/>
                <w:szCs w:val="22"/>
                <w:lang w:eastAsia="zh-CN"/>
              </w:rPr>
              <w:t>果法定代表人/负责人直接参加本项</w:t>
            </w:r>
            <w:r>
              <w:rPr>
                <w:rFonts w:hint="eastAsia"/>
                <w:spacing w:val="-3"/>
                <w:szCs w:val="22"/>
                <w:lang w:eastAsia="zh-CN"/>
              </w:rPr>
              <w:t>响应</w:t>
            </w:r>
            <w:r>
              <w:rPr>
                <w:spacing w:val="-3"/>
                <w:szCs w:val="22"/>
                <w:lang w:eastAsia="zh-CN"/>
              </w:rPr>
              <w:t>及签署</w:t>
            </w:r>
            <w:r>
              <w:rPr>
                <w:rFonts w:hint="eastAsia"/>
                <w:spacing w:val="-3"/>
                <w:szCs w:val="22"/>
                <w:lang w:eastAsia="zh-CN"/>
              </w:rPr>
              <w:t>响应</w:t>
            </w:r>
            <w:r>
              <w:rPr>
                <w:spacing w:val="-3"/>
                <w:szCs w:val="22"/>
                <w:lang w:eastAsia="zh-CN"/>
              </w:rPr>
              <w:t>文件的，可不提供</w:t>
            </w:r>
            <w:r>
              <w:rPr>
                <w:spacing w:val="-2"/>
                <w:szCs w:val="22"/>
                <w:lang w:eastAsia="zh-CN"/>
              </w:rPr>
              <w:t>授权委托书</w:t>
            </w:r>
            <w:r>
              <w:rPr>
                <w:szCs w:val="22"/>
                <w:lang w:eastAsia="zh-CN"/>
              </w:rPr>
              <w:t>）；</w:t>
            </w:r>
          </w:p>
          <w:p w14:paraId="62A583E5">
            <w:pPr>
              <w:pStyle w:val="510"/>
              <w:widowControl w:val="0"/>
              <w:autoSpaceDE w:val="0"/>
              <w:autoSpaceDN w:val="0"/>
              <w:spacing w:before="180" w:line="219" w:lineRule="auto"/>
              <w:rPr>
                <w:spacing w:val="-1"/>
                <w:szCs w:val="22"/>
                <w:lang w:eastAsia="zh-CN"/>
              </w:rPr>
            </w:pPr>
            <w:r>
              <w:rPr>
                <w:rFonts w:hint="eastAsia"/>
                <w:spacing w:val="-1"/>
                <w:szCs w:val="22"/>
                <w:lang w:eastAsia="zh-CN"/>
              </w:rPr>
              <w:t>4.</w:t>
            </w:r>
            <w:r>
              <w:rPr>
                <w:spacing w:val="-1"/>
                <w:szCs w:val="22"/>
                <w:lang w:eastAsia="zh-CN"/>
              </w:rPr>
              <w:t>有效期符合</w:t>
            </w:r>
            <w:r>
              <w:rPr>
                <w:rFonts w:hint="eastAsia"/>
                <w:spacing w:val="-1"/>
                <w:szCs w:val="22"/>
                <w:lang w:eastAsia="zh-CN"/>
              </w:rPr>
              <w:t>谈判文件</w:t>
            </w:r>
            <w:r>
              <w:rPr>
                <w:spacing w:val="-1"/>
                <w:szCs w:val="22"/>
                <w:lang w:eastAsia="zh-CN"/>
              </w:rPr>
              <w:t>要求；</w:t>
            </w:r>
          </w:p>
          <w:p w14:paraId="6990AED4">
            <w:pPr>
              <w:pStyle w:val="510"/>
              <w:widowControl w:val="0"/>
              <w:autoSpaceDE w:val="0"/>
              <w:autoSpaceDN w:val="0"/>
              <w:spacing w:before="180" w:line="219" w:lineRule="auto"/>
              <w:rPr>
                <w:szCs w:val="22"/>
                <w:lang w:eastAsia="zh-CN"/>
              </w:rPr>
            </w:pPr>
            <w:r>
              <w:rPr>
                <w:rFonts w:hint="eastAsia"/>
                <w:spacing w:val="-1"/>
                <w:szCs w:val="22"/>
                <w:lang w:eastAsia="zh-CN"/>
              </w:rPr>
              <w:t>5.响应</w:t>
            </w:r>
            <w:r>
              <w:rPr>
                <w:spacing w:val="-1"/>
                <w:szCs w:val="22"/>
                <w:lang w:eastAsia="zh-CN"/>
              </w:rPr>
              <w:t>文件中不存在</w:t>
            </w:r>
            <w:r>
              <w:rPr>
                <w:rFonts w:hint="eastAsia"/>
                <w:spacing w:val="-1"/>
                <w:szCs w:val="22"/>
                <w:lang w:eastAsia="zh-CN"/>
              </w:rPr>
              <w:t>比选文件</w:t>
            </w:r>
            <w:r>
              <w:rPr>
                <w:spacing w:val="-1"/>
                <w:szCs w:val="22"/>
                <w:lang w:eastAsia="zh-CN"/>
              </w:rPr>
              <w:t>或法规明确规定的其他无效情形。</w:t>
            </w:r>
          </w:p>
        </w:tc>
      </w:tr>
    </w:tbl>
    <w:p w14:paraId="2AF4290E">
      <w:pPr>
        <w:pStyle w:val="601"/>
        <w:ind w:firstLine="640"/>
        <w:rPr>
          <w:rFonts w:hint="eastAsia" w:ascii="宋体" w:hAnsi="宋体" w:eastAsia="宋体" w:cs="宋体"/>
          <w:spacing w:val="-2"/>
          <w:kern w:val="2"/>
          <w:sz w:val="21"/>
          <w:lang w:val="en-US" w:eastAsia="zh-CN" w:bidi="ar-SA"/>
        </w:rPr>
      </w:pPr>
      <w:r>
        <w:rPr>
          <w:rFonts w:hint="eastAsia" w:ascii="宋体" w:hAnsi="宋体" w:eastAsia="宋体" w:cs="宋体"/>
          <w:spacing w:val="-2"/>
          <w:kern w:val="2"/>
          <w:sz w:val="21"/>
          <w:lang w:val="en-US" w:eastAsia="zh-CN" w:bidi="ar-SA"/>
        </w:rPr>
        <w:t>（二）本项目评标因素如下：</w:t>
      </w:r>
    </w:p>
    <w:tbl>
      <w:tblPr>
        <w:tblStyle w:val="250"/>
        <w:tblW w:w="9099"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020"/>
        <w:gridCol w:w="6291"/>
      </w:tblGrid>
      <w:tr w14:paraId="1F31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88" w:type="dxa"/>
            <w:vAlign w:val="center"/>
          </w:tcPr>
          <w:p w14:paraId="151545B9">
            <w:pPr>
              <w:pStyle w:val="510"/>
              <w:widowControl w:val="0"/>
              <w:autoSpaceDE w:val="0"/>
              <w:autoSpaceDN w:val="0"/>
              <w:spacing w:before="183"/>
              <w:jc w:val="center"/>
              <w:rPr>
                <w:szCs w:val="22"/>
              </w:rPr>
            </w:pPr>
            <w:r>
              <w:rPr>
                <w:b/>
                <w:bCs/>
                <w:spacing w:val="-7"/>
                <w:szCs w:val="22"/>
              </w:rPr>
              <w:t>序号</w:t>
            </w:r>
          </w:p>
        </w:tc>
        <w:tc>
          <w:tcPr>
            <w:tcW w:w="2020" w:type="dxa"/>
            <w:vAlign w:val="center"/>
          </w:tcPr>
          <w:p w14:paraId="125E3683">
            <w:pPr>
              <w:pStyle w:val="510"/>
              <w:widowControl w:val="0"/>
              <w:autoSpaceDE w:val="0"/>
              <w:autoSpaceDN w:val="0"/>
              <w:spacing w:before="183"/>
              <w:jc w:val="center"/>
              <w:rPr>
                <w:szCs w:val="22"/>
              </w:rPr>
            </w:pPr>
            <w:r>
              <w:rPr>
                <w:b/>
                <w:bCs/>
                <w:spacing w:val="-5"/>
                <w:szCs w:val="22"/>
              </w:rPr>
              <w:t>评标因素</w:t>
            </w:r>
          </w:p>
        </w:tc>
        <w:tc>
          <w:tcPr>
            <w:tcW w:w="6291" w:type="dxa"/>
            <w:vAlign w:val="center"/>
          </w:tcPr>
          <w:p w14:paraId="52CD05E2">
            <w:pPr>
              <w:pStyle w:val="510"/>
              <w:widowControl w:val="0"/>
              <w:autoSpaceDE w:val="0"/>
              <w:autoSpaceDN w:val="0"/>
              <w:spacing w:before="183"/>
              <w:jc w:val="center"/>
              <w:rPr>
                <w:szCs w:val="22"/>
              </w:rPr>
            </w:pPr>
            <w:r>
              <w:rPr>
                <w:b/>
                <w:bCs/>
                <w:spacing w:val="-5"/>
                <w:szCs w:val="22"/>
              </w:rPr>
              <w:t>评标指标</w:t>
            </w:r>
          </w:p>
        </w:tc>
      </w:tr>
      <w:tr w14:paraId="08B16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99" w:type="dxa"/>
            <w:gridSpan w:val="3"/>
            <w:vAlign w:val="center"/>
          </w:tcPr>
          <w:p w14:paraId="61D5B154">
            <w:pPr>
              <w:pStyle w:val="510"/>
              <w:widowControl w:val="0"/>
              <w:autoSpaceDE w:val="0"/>
              <w:autoSpaceDN w:val="0"/>
              <w:spacing w:before="181"/>
              <w:rPr>
                <w:szCs w:val="22"/>
                <w:lang w:eastAsia="zh-CN"/>
              </w:rPr>
            </w:pPr>
            <w:r>
              <w:rPr>
                <w:b/>
                <w:bCs/>
                <w:spacing w:val="-5"/>
                <w:szCs w:val="22"/>
                <w:lang w:eastAsia="zh-CN"/>
              </w:rPr>
              <w:t>一、技术评分（50分</w:t>
            </w:r>
            <w:r>
              <w:rPr>
                <w:b/>
                <w:bCs/>
                <w:szCs w:val="22"/>
                <w:lang w:eastAsia="zh-CN"/>
              </w:rPr>
              <w:t>）：</w:t>
            </w:r>
          </w:p>
        </w:tc>
      </w:tr>
      <w:tr w14:paraId="63C6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8" w:type="dxa"/>
            <w:vAlign w:val="center"/>
          </w:tcPr>
          <w:p w14:paraId="711BD83E">
            <w:pPr>
              <w:pStyle w:val="510"/>
              <w:widowControl w:val="0"/>
              <w:autoSpaceDE w:val="0"/>
              <w:autoSpaceDN w:val="0"/>
              <w:spacing w:before="78"/>
              <w:jc w:val="center"/>
              <w:rPr>
                <w:szCs w:val="22"/>
              </w:rPr>
            </w:pPr>
            <w:r>
              <w:rPr>
                <w:szCs w:val="22"/>
              </w:rPr>
              <w:t>1</w:t>
            </w:r>
          </w:p>
        </w:tc>
        <w:tc>
          <w:tcPr>
            <w:tcW w:w="2020" w:type="dxa"/>
            <w:vAlign w:val="center"/>
          </w:tcPr>
          <w:p w14:paraId="1DB19F7E">
            <w:pPr>
              <w:pStyle w:val="510"/>
              <w:widowControl w:val="0"/>
              <w:autoSpaceDE w:val="0"/>
              <w:autoSpaceDN w:val="0"/>
              <w:spacing w:before="78"/>
              <w:ind w:right="8"/>
              <w:rPr>
                <w:szCs w:val="22"/>
                <w:lang w:eastAsia="zh-CN"/>
              </w:rPr>
            </w:pPr>
            <w:r>
              <w:rPr>
                <w:spacing w:val="4"/>
                <w:szCs w:val="22"/>
                <w:lang w:eastAsia="zh-CN"/>
              </w:rPr>
              <w:t>项目整体理解与</w:t>
            </w:r>
            <w:r>
              <w:rPr>
                <w:spacing w:val="-12"/>
                <w:szCs w:val="22"/>
                <w:lang w:eastAsia="zh-CN"/>
              </w:rPr>
              <w:t>分析方案（</w:t>
            </w:r>
            <w:r>
              <w:rPr>
                <w:rFonts w:hint="eastAsia"/>
                <w:spacing w:val="-12"/>
                <w:szCs w:val="22"/>
                <w:lang w:eastAsia="zh-CN"/>
              </w:rPr>
              <w:t>20</w:t>
            </w:r>
            <w:r>
              <w:rPr>
                <w:spacing w:val="-12"/>
                <w:szCs w:val="22"/>
                <w:lang w:eastAsia="zh-CN"/>
              </w:rPr>
              <w:t>分）</w:t>
            </w:r>
          </w:p>
        </w:tc>
        <w:tc>
          <w:tcPr>
            <w:tcW w:w="6291" w:type="dxa"/>
            <w:vAlign w:val="center"/>
          </w:tcPr>
          <w:p w14:paraId="0A3AC7C3">
            <w:pPr>
              <w:pStyle w:val="510"/>
              <w:widowControl w:val="0"/>
              <w:autoSpaceDE w:val="0"/>
              <w:autoSpaceDN w:val="0"/>
              <w:spacing w:before="182"/>
              <w:ind w:right="107"/>
              <w:rPr>
                <w:spacing w:val="-1"/>
                <w:szCs w:val="22"/>
                <w:lang w:eastAsia="zh-CN"/>
              </w:rPr>
            </w:pPr>
            <w:r>
              <w:rPr>
                <w:spacing w:val="2"/>
                <w:szCs w:val="22"/>
                <w:lang w:eastAsia="zh-CN"/>
              </w:rPr>
              <w:t>根据</w:t>
            </w:r>
            <w:r>
              <w:rPr>
                <w:rFonts w:hint="eastAsia"/>
                <w:spacing w:val="2"/>
                <w:szCs w:val="22"/>
                <w:lang w:eastAsia="zh-CN"/>
              </w:rPr>
              <w:t>响应人</w:t>
            </w:r>
            <w:r>
              <w:rPr>
                <w:spacing w:val="2"/>
                <w:szCs w:val="22"/>
                <w:lang w:eastAsia="zh-CN"/>
              </w:rPr>
              <w:t>针对本项目技术要求所提供的项目整体理解与分析方案进行评审，内容包括：①对项目背景的解读；②项目实施目标；③项目现状的整体认识与分析。所提供的项目整体理解与分析方案应具</w:t>
            </w:r>
            <w:r>
              <w:rPr>
                <w:rFonts w:hint="eastAsia"/>
                <w:spacing w:val="2"/>
                <w:szCs w:val="22"/>
                <w:lang w:eastAsia="zh-CN"/>
              </w:rPr>
              <w:t>有</w:t>
            </w:r>
            <w:r>
              <w:rPr>
                <w:spacing w:val="2"/>
                <w:szCs w:val="22"/>
                <w:lang w:eastAsia="zh-CN"/>
              </w:rPr>
              <w:t>针对性、条理清晰，内容明</w:t>
            </w:r>
            <w:r>
              <w:rPr>
                <w:spacing w:val="-1"/>
                <w:szCs w:val="22"/>
                <w:lang w:eastAsia="zh-CN"/>
              </w:rPr>
              <w:t>确具体，分析深刻、全面，贴合项目实际情况。</w:t>
            </w:r>
          </w:p>
          <w:p w14:paraId="2F0F1CE0">
            <w:pPr>
              <w:pStyle w:val="510"/>
              <w:widowControl w:val="0"/>
              <w:autoSpaceDE w:val="0"/>
              <w:autoSpaceDN w:val="0"/>
              <w:spacing w:before="182"/>
              <w:ind w:right="107"/>
              <w:rPr>
                <w:spacing w:val="-10"/>
                <w:szCs w:val="22"/>
                <w:lang w:eastAsia="zh-CN"/>
              </w:rPr>
            </w:pPr>
            <w:r>
              <w:rPr>
                <w:rFonts w:hint="eastAsia"/>
                <w:spacing w:val="-3"/>
                <w:szCs w:val="22"/>
                <w:lang w:eastAsia="zh-CN"/>
              </w:rPr>
              <w:t>1.</w:t>
            </w:r>
            <w:r>
              <w:rPr>
                <w:spacing w:val="-3"/>
                <w:szCs w:val="22"/>
                <w:lang w:eastAsia="zh-CN"/>
              </w:rPr>
              <w:t>项目整体理解与分析方案完全满足</w:t>
            </w:r>
            <w:r>
              <w:rPr>
                <w:rFonts w:hint="eastAsia"/>
                <w:spacing w:val="-3"/>
                <w:szCs w:val="22"/>
                <w:lang w:eastAsia="zh-CN"/>
              </w:rPr>
              <w:t>谈判文件</w:t>
            </w:r>
            <w:r>
              <w:rPr>
                <w:spacing w:val="-3"/>
                <w:szCs w:val="22"/>
                <w:lang w:eastAsia="zh-CN"/>
              </w:rPr>
              <w:t>要求的，得</w:t>
            </w:r>
            <w:r>
              <w:rPr>
                <w:rFonts w:hint="eastAsia"/>
                <w:spacing w:val="-10"/>
                <w:szCs w:val="22"/>
                <w:lang w:eastAsia="zh-CN"/>
              </w:rPr>
              <w:t>20</w:t>
            </w:r>
            <w:r>
              <w:rPr>
                <w:spacing w:val="-10"/>
                <w:szCs w:val="22"/>
                <w:lang w:eastAsia="zh-CN"/>
              </w:rPr>
              <w:t>分；</w:t>
            </w:r>
          </w:p>
          <w:p w14:paraId="2BA7F8C7">
            <w:pPr>
              <w:pStyle w:val="510"/>
              <w:widowControl w:val="0"/>
              <w:autoSpaceDE w:val="0"/>
              <w:autoSpaceDN w:val="0"/>
              <w:spacing w:before="182"/>
              <w:ind w:right="107"/>
              <w:rPr>
                <w:spacing w:val="-10"/>
                <w:szCs w:val="22"/>
                <w:lang w:eastAsia="zh-CN"/>
              </w:rPr>
            </w:pPr>
            <w:r>
              <w:rPr>
                <w:rFonts w:hint="eastAsia"/>
                <w:spacing w:val="-2"/>
                <w:szCs w:val="22"/>
                <w:lang w:eastAsia="zh-CN"/>
              </w:rPr>
              <w:t>2.</w:t>
            </w:r>
            <w:r>
              <w:rPr>
                <w:spacing w:val="-2"/>
                <w:szCs w:val="22"/>
                <w:lang w:eastAsia="zh-CN"/>
              </w:rPr>
              <w:t>项目整体理解与分析方案基本满足</w:t>
            </w:r>
            <w:r>
              <w:rPr>
                <w:rFonts w:hint="eastAsia"/>
                <w:spacing w:val="-2"/>
                <w:szCs w:val="22"/>
                <w:lang w:eastAsia="zh-CN"/>
              </w:rPr>
              <w:t>谈判文件</w:t>
            </w:r>
            <w:r>
              <w:rPr>
                <w:spacing w:val="-3"/>
                <w:szCs w:val="22"/>
                <w:lang w:eastAsia="zh-CN"/>
              </w:rPr>
              <w:t>要求的，得</w:t>
            </w:r>
            <w:r>
              <w:rPr>
                <w:rFonts w:hint="eastAsia"/>
                <w:spacing w:val="-10"/>
                <w:szCs w:val="22"/>
                <w:lang w:eastAsia="zh-CN"/>
              </w:rPr>
              <w:t>15</w:t>
            </w:r>
            <w:r>
              <w:rPr>
                <w:spacing w:val="-10"/>
                <w:szCs w:val="22"/>
                <w:lang w:eastAsia="zh-CN"/>
              </w:rPr>
              <w:t>分；</w:t>
            </w:r>
          </w:p>
          <w:p w14:paraId="31B640C3">
            <w:pPr>
              <w:pStyle w:val="510"/>
              <w:widowControl w:val="0"/>
              <w:autoSpaceDE w:val="0"/>
              <w:autoSpaceDN w:val="0"/>
              <w:spacing w:before="182"/>
              <w:ind w:right="107"/>
              <w:rPr>
                <w:spacing w:val="-9"/>
                <w:szCs w:val="22"/>
                <w:lang w:eastAsia="zh-CN"/>
              </w:rPr>
            </w:pPr>
            <w:r>
              <w:rPr>
                <w:rFonts w:hint="eastAsia"/>
                <w:spacing w:val="-3"/>
                <w:szCs w:val="22"/>
                <w:lang w:eastAsia="zh-CN"/>
              </w:rPr>
              <w:t>3.</w:t>
            </w:r>
            <w:r>
              <w:rPr>
                <w:spacing w:val="-3"/>
                <w:szCs w:val="22"/>
                <w:lang w:eastAsia="zh-CN"/>
              </w:rPr>
              <w:t>项目整体理解与分析方案部分满足</w:t>
            </w:r>
            <w:r>
              <w:rPr>
                <w:rFonts w:hint="eastAsia"/>
                <w:spacing w:val="-3"/>
                <w:szCs w:val="22"/>
                <w:lang w:eastAsia="zh-CN"/>
              </w:rPr>
              <w:t>谈判文件</w:t>
            </w:r>
            <w:r>
              <w:rPr>
                <w:spacing w:val="-3"/>
                <w:szCs w:val="22"/>
                <w:lang w:eastAsia="zh-CN"/>
              </w:rPr>
              <w:t>要求的，得</w:t>
            </w:r>
            <w:r>
              <w:rPr>
                <w:rFonts w:hint="eastAsia"/>
                <w:spacing w:val="-9"/>
                <w:szCs w:val="22"/>
                <w:lang w:eastAsia="zh-CN"/>
              </w:rPr>
              <w:t>5</w:t>
            </w:r>
            <w:r>
              <w:rPr>
                <w:spacing w:val="-9"/>
                <w:szCs w:val="22"/>
                <w:lang w:eastAsia="zh-CN"/>
              </w:rPr>
              <w:t>分；</w:t>
            </w:r>
          </w:p>
          <w:p w14:paraId="2EF7599B">
            <w:pPr>
              <w:pStyle w:val="510"/>
              <w:widowControl w:val="0"/>
              <w:autoSpaceDE w:val="0"/>
              <w:autoSpaceDN w:val="0"/>
              <w:spacing w:before="182"/>
              <w:ind w:right="107"/>
              <w:rPr>
                <w:szCs w:val="22"/>
                <w:lang w:eastAsia="zh-CN"/>
              </w:rPr>
            </w:pPr>
            <w:r>
              <w:rPr>
                <w:rFonts w:hint="eastAsia"/>
                <w:spacing w:val="-1"/>
                <w:szCs w:val="22"/>
                <w:lang w:eastAsia="zh-CN"/>
              </w:rPr>
              <w:t>4.</w:t>
            </w:r>
            <w:r>
              <w:rPr>
                <w:spacing w:val="-1"/>
                <w:szCs w:val="22"/>
                <w:lang w:eastAsia="zh-CN"/>
              </w:rPr>
              <w:t>未提供项目整体理解与分析方案的不得分。</w:t>
            </w:r>
          </w:p>
        </w:tc>
      </w:tr>
      <w:tr w14:paraId="200A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7" w:hRule="atLeast"/>
        </w:trPr>
        <w:tc>
          <w:tcPr>
            <w:tcW w:w="788" w:type="dxa"/>
            <w:vAlign w:val="center"/>
          </w:tcPr>
          <w:p w14:paraId="720FCA17">
            <w:pPr>
              <w:pStyle w:val="510"/>
              <w:widowControl w:val="0"/>
              <w:autoSpaceDE w:val="0"/>
              <w:autoSpaceDN w:val="0"/>
              <w:spacing w:before="78"/>
              <w:rPr>
                <w:szCs w:val="22"/>
              </w:rPr>
            </w:pPr>
            <w:r>
              <w:rPr>
                <w:szCs w:val="22"/>
              </w:rPr>
              <w:t>2</w:t>
            </w:r>
          </w:p>
        </w:tc>
        <w:tc>
          <w:tcPr>
            <w:tcW w:w="2020" w:type="dxa"/>
            <w:vAlign w:val="center"/>
          </w:tcPr>
          <w:p w14:paraId="06869CAB">
            <w:pPr>
              <w:pStyle w:val="510"/>
              <w:widowControl w:val="0"/>
              <w:autoSpaceDE w:val="0"/>
              <w:autoSpaceDN w:val="0"/>
              <w:spacing w:before="78"/>
              <w:ind w:right="107"/>
              <w:rPr>
                <w:szCs w:val="22"/>
              </w:rPr>
            </w:pPr>
            <w:r>
              <w:rPr>
                <w:spacing w:val="-15"/>
                <w:szCs w:val="22"/>
              </w:rPr>
              <w:t>项目实施方案（30</w:t>
            </w:r>
            <w:r>
              <w:rPr>
                <w:spacing w:val="-7"/>
                <w:szCs w:val="22"/>
              </w:rPr>
              <w:t>分）</w:t>
            </w:r>
          </w:p>
        </w:tc>
        <w:tc>
          <w:tcPr>
            <w:tcW w:w="6291" w:type="dxa"/>
            <w:vAlign w:val="center"/>
          </w:tcPr>
          <w:p w14:paraId="5A1D8517">
            <w:pPr>
              <w:pStyle w:val="510"/>
              <w:widowControl w:val="0"/>
              <w:autoSpaceDE w:val="0"/>
              <w:autoSpaceDN w:val="0"/>
              <w:spacing w:before="179"/>
              <w:ind w:right="107"/>
              <w:rPr>
                <w:spacing w:val="2"/>
                <w:szCs w:val="22"/>
                <w:lang w:eastAsia="zh-CN"/>
              </w:rPr>
            </w:pPr>
            <w:r>
              <w:rPr>
                <w:spacing w:val="2"/>
                <w:szCs w:val="22"/>
                <w:lang w:eastAsia="zh-CN"/>
              </w:rPr>
              <w:t>根据</w:t>
            </w:r>
            <w:r>
              <w:rPr>
                <w:rFonts w:hint="eastAsia"/>
                <w:spacing w:val="2"/>
                <w:szCs w:val="22"/>
                <w:lang w:eastAsia="zh-CN"/>
              </w:rPr>
              <w:t>响应人</w:t>
            </w:r>
            <w:r>
              <w:rPr>
                <w:spacing w:val="2"/>
                <w:szCs w:val="22"/>
                <w:lang w:eastAsia="zh-CN"/>
              </w:rPr>
              <w:t>针对本项目技术要求所提供的项目实施方案进行评审，内容包括：①整体实施方案（包括对项目评审工作的主要流程和环节的分析及理解）、②各项服务的分项实施方案、③项目实施进度计划、④项目评审工作的主要流程和环节实施质量保障措施。所提供的项目实施方案应具</w:t>
            </w:r>
            <w:r>
              <w:rPr>
                <w:rFonts w:hint="eastAsia"/>
                <w:spacing w:val="2"/>
                <w:szCs w:val="22"/>
                <w:lang w:eastAsia="zh-CN"/>
              </w:rPr>
              <w:t>有</w:t>
            </w:r>
            <w:r>
              <w:rPr>
                <w:spacing w:val="2"/>
                <w:szCs w:val="22"/>
                <w:lang w:eastAsia="zh-CN"/>
              </w:rPr>
              <w:t>针对性、条理清晰，内容明确具体，有利于保障项目实施。</w:t>
            </w:r>
          </w:p>
          <w:p w14:paraId="643C0149">
            <w:pPr>
              <w:pStyle w:val="510"/>
              <w:widowControl w:val="0"/>
              <w:autoSpaceDE w:val="0"/>
              <w:autoSpaceDN w:val="0"/>
              <w:spacing w:before="179"/>
              <w:ind w:right="107"/>
              <w:rPr>
                <w:spacing w:val="2"/>
                <w:szCs w:val="22"/>
                <w:lang w:eastAsia="zh-CN"/>
              </w:rPr>
            </w:pPr>
            <w:r>
              <w:rPr>
                <w:rFonts w:hint="eastAsia"/>
                <w:spacing w:val="2"/>
                <w:szCs w:val="22"/>
                <w:lang w:eastAsia="zh-CN"/>
              </w:rPr>
              <w:t>1.</w:t>
            </w:r>
            <w:r>
              <w:rPr>
                <w:spacing w:val="2"/>
                <w:szCs w:val="22"/>
                <w:lang w:eastAsia="zh-CN"/>
              </w:rPr>
              <w:t>项目实施方案完全满足</w:t>
            </w:r>
            <w:r>
              <w:rPr>
                <w:rFonts w:hint="eastAsia"/>
                <w:spacing w:val="2"/>
                <w:szCs w:val="22"/>
                <w:lang w:eastAsia="zh-CN"/>
              </w:rPr>
              <w:t>谈判文件</w:t>
            </w:r>
            <w:r>
              <w:rPr>
                <w:spacing w:val="2"/>
                <w:szCs w:val="22"/>
                <w:lang w:eastAsia="zh-CN"/>
              </w:rPr>
              <w:t>要求的，得30分；</w:t>
            </w:r>
          </w:p>
          <w:p w14:paraId="2D43DF8D">
            <w:pPr>
              <w:pStyle w:val="510"/>
              <w:widowControl w:val="0"/>
              <w:autoSpaceDE w:val="0"/>
              <w:autoSpaceDN w:val="0"/>
              <w:spacing w:before="179"/>
              <w:ind w:right="107"/>
              <w:rPr>
                <w:spacing w:val="2"/>
                <w:szCs w:val="22"/>
                <w:lang w:eastAsia="zh-CN"/>
              </w:rPr>
            </w:pPr>
            <w:r>
              <w:rPr>
                <w:rFonts w:hint="eastAsia"/>
                <w:spacing w:val="2"/>
                <w:szCs w:val="22"/>
                <w:lang w:eastAsia="zh-CN"/>
              </w:rPr>
              <w:t>2.</w:t>
            </w:r>
            <w:r>
              <w:rPr>
                <w:spacing w:val="2"/>
                <w:szCs w:val="22"/>
                <w:lang w:eastAsia="zh-CN"/>
              </w:rPr>
              <w:t>项目实施方案基本满足</w:t>
            </w:r>
            <w:r>
              <w:rPr>
                <w:rFonts w:hint="eastAsia"/>
                <w:spacing w:val="2"/>
                <w:szCs w:val="22"/>
                <w:lang w:eastAsia="zh-CN"/>
              </w:rPr>
              <w:t>谈判文件</w:t>
            </w:r>
            <w:r>
              <w:rPr>
                <w:spacing w:val="2"/>
                <w:szCs w:val="22"/>
                <w:lang w:eastAsia="zh-CN"/>
              </w:rPr>
              <w:t>要求的，得20分；</w:t>
            </w:r>
          </w:p>
          <w:p w14:paraId="443A3601">
            <w:pPr>
              <w:pStyle w:val="510"/>
              <w:widowControl w:val="0"/>
              <w:autoSpaceDE w:val="0"/>
              <w:autoSpaceDN w:val="0"/>
              <w:spacing w:before="179"/>
              <w:ind w:right="107"/>
              <w:rPr>
                <w:spacing w:val="2"/>
                <w:szCs w:val="22"/>
                <w:lang w:eastAsia="zh-CN"/>
              </w:rPr>
            </w:pPr>
            <w:r>
              <w:rPr>
                <w:rFonts w:hint="eastAsia"/>
                <w:spacing w:val="2"/>
                <w:szCs w:val="22"/>
                <w:lang w:eastAsia="zh-CN"/>
              </w:rPr>
              <w:t>3.</w:t>
            </w:r>
            <w:r>
              <w:rPr>
                <w:spacing w:val="2"/>
                <w:szCs w:val="22"/>
                <w:lang w:eastAsia="zh-CN"/>
              </w:rPr>
              <w:t>项目实施方案部分满足</w:t>
            </w:r>
            <w:r>
              <w:rPr>
                <w:rFonts w:hint="eastAsia"/>
                <w:spacing w:val="2"/>
                <w:szCs w:val="22"/>
                <w:lang w:eastAsia="zh-CN"/>
              </w:rPr>
              <w:t>谈判文件</w:t>
            </w:r>
            <w:r>
              <w:rPr>
                <w:spacing w:val="2"/>
                <w:szCs w:val="22"/>
                <w:lang w:eastAsia="zh-CN"/>
              </w:rPr>
              <w:t>要求的，得5分；</w:t>
            </w:r>
          </w:p>
          <w:p w14:paraId="716798D5">
            <w:pPr>
              <w:pStyle w:val="510"/>
              <w:widowControl w:val="0"/>
              <w:autoSpaceDE w:val="0"/>
              <w:autoSpaceDN w:val="0"/>
              <w:spacing w:before="179"/>
              <w:ind w:right="107"/>
              <w:rPr>
                <w:szCs w:val="22"/>
                <w:lang w:eastAsia="zh-CN"/>
              </w:rPr>
            </w:pPr>
            <w:r>
              <w:rPr>
                <w:rFonts w:hint="eastAsia"/>
                <w:spacing w:val="2"/>
                <w:szCs w:val="22"/>
                <w:lang w:eastAsia="zh-CN"/>
              </w:rPr>
              <w:t>4.</w:t>
            </w:r>
            <w:r>
              <w:rPr>
                <w:spacing w:val="2"/>
                <w:szCs w:val="22"/>
                <w:lang w:eastAsia="zh-CN"/>
              </w:rPr>
              <w:t>未提供项目实施方案的不得分。</w:t>
            </w:r>
          </w:p>
        </w:tc>
      </w:tr>
      <w:tr w14:paraId="0408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99" w:type="dxa"/>
            <w:gridSpan w:val="3"/>
            <w:vAlign w:val="center"/>
          </w:tcPr>
          <w:p w14:paraId="3058E414">
            <w:pPr>
              <w:pStyle w:val="510"/>
              <w:widowControl w:val="0"/>
              <w:autoSpaceDE w:val="0"/>
              <w:autoSpaceDN w:val="0"/>
              <w:spacing w:before="181"/>
              <w:rPr>
                <w:szCs w:val="22"/>
                <w:lang w:eastAsia="zh-CN"/>
              </w:rPr>
            </w:pPr>
            <w:r>
              <w:rPr>
                <w:b/>
                <w:bCs/>
                <w:spacing w:val="-5"/>
                <w:szCs w:val="22"/>
                <w:lang w:eastAsia="zh-CN"/>
              </w:rPr>
              <w:t>二、商务评分（40分</w:t>
            </w:r>
            <w:r>
              <w:rPr>
                <w:b/>
                <w:bCs/>
                <w:szCs w:val="22"/>
                <w:lang w:eastAsia="zh-CN"/>
              </w:rPr>
              <w:t>）：</w:t>
            </w:r>
          </w:p>
        </w:tc>
      </w:tr>
      <w:tr w14:paraId="628BD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788" w:type="dxa"/>
            <w:vAlign w:val="center"/>
          </w:tcPr>
          <w:p w14:paraId="4973447C">
            <w:pPr>
              <w:pStyle w:val="510"/>
              <w:widowControl w:val="0"/>
              <w:autoSpaceDE w:val="0"/>
              <w:autoSpaceDN w:val="0"/>
              <w:spacing w:before="78"/>
              <w:jc w:val="center"/>
              <w:rPr>
                <w:rFonts w:hint="eastAsia" w:eastAsia="宋体"/>
                <w:szCs w:val="22"/>
                <w:lang w:eastAsia="zh-CN"/>
              </w:rPr>
            </w:pPr>
            <w:r>
              <w:rPr>
                <w:rFonts w:hint="eastAsia" w:eastAsia="宋体"/>
                <w:szCs w:val="22"/>
                <w:lang w:val="en-US" w:eastAsia="zh-CN"/>
              </w:rPr>
              <w:t>1</w:t>
            </w:r>
          </w:p>
        </w:tc>
        <w:tc>
          <w:tcPr>
            <w:tcW w:w="2020" w:type="dxa"/>
            <w:vAlign w:val="center"/>
          </w:tcPr>
          <w:p w14:paraId="5739A86F">
            <w:pPr>
              <w:pStyle w:val="510"/>
              <w:widowControl w:val="0"/>
              <w:autoSpaceDE w:val="0"/>
              <w:autoSpaceDN w:val="0"/>
              <w:spacing w:before="78"/>
              <w:rPr>
                <w:szCs w:val="22"/>
              </w:rPr>
            </w:pPr>
            <w:r>
              <w:rPr>
                <w:spacing w:val="-12"/>
                <w:szCs w:val="22"/>
              </w:rPr>
              <w:t>项目业绩（20分）</w:t>
            </w:r>
          </w:p>
        </w:tc>
        <w:tc>
          <w:tcPr>
            <w:tcW w:w="6291" w:type="dxa"/>
            <w:vAlign w:val="center"/>
          </w:tcPr>
          <w:p w14:paraId="2C20158C">
            <w:pPr>
              <w:pStyle w:val="510"/>
              <w:widowControl w:val="0"/>
              <w:autoSpaceDE w:val="0"/>
              <w:autoSpaceDN w:val="0"/>
              <w:spacing w:before="184"/>
              <w:ind w:right="107"/>
              <w:rPr>
                <w:spacing w:val="-5"/>
                <w:szCs w:val="22"/>
                <w:lang w:eastAsia="zh-CN"/>
              </w:rPr>
            </w:pPr>
            <w:r>
              <w:rPr>
                <w:rFonts w:hint="eastAsia"/>
                <w:spacing w:val="-8"/>
                <w:szCs w:val="22"/>
                <w:lang w:eastAsia="zh-CN"/>
              </w:rPr>
              <w:t>响应</w:t>
            </w:r>
            <w:r>
              <w:rPr>
                <w:spacing w:val="-8"/>
                <w:szCs w:val="22"/>
                <w:lang w:eastAsia="zh-CN"/>
              </w:rPr>
              <w:t>人202</w:t>
            </w:r>
            <w:r>
              <w:rPr>
                <w:rFonts w:hint="eastAsia"/>
                <w:spacing w:val="-8"/>
                <w:szCs w:val="22"/>
                <w:lang w:eastAsia="zh-CN"/>
              </w:rPr>
              <w:t>1</w:t>
            </w:r>
            <w:r>
              <w:rPr>
                <w:spacing w:val="-8"/>
                <w:szCs w:val="22"/>
                <w:lang w:eastAsia="zh-CN"/>
              </w:rPr>
              <w:t>年1月1日至今（以合同签订日期为准）承担</w:t>
            </w:r>
            <w:r>
              <w:rPr>
                <w:spacing w:val="-1"/>
                <w:szCs w:val="22"/>
                <w:lang w:eastAsia="zh-CN"/>
              </w:rPr>
              <w:t>过政</w:t>
            </w:r>
            <w:r>
              <w:rPr>
                <w:rFonts w:hint="eastAsia"/>
                <w:spacing w:val="-1"/>
                <w:szCs w:val="22"/>
                <w:lang w:eastAsia="zh-CN"/>
              </w:rPr>
              <w:t>府部门委托的</w:t>
            </w:r>
            <w:r>
              <w:rPr>
                <w:spacing w:val="-1"/>
                <w:szCs w:val="22"/>
                <w:lang w:eastAsia="zh-CN"/>
              </w:rPr>
              <w:t>项目业绩：国家</w:t>
            </w:r>
            <w:r>
              <w:rPr>
                <w:spacing w:val="-2"/>
                <w:szCs w:val="22"/>
                <w:lang w:eastAsia="zh-CN"/>
              </w:rPr>
              <w:t>级资金评审业绩的，每个项目业绩得5分；省级资金评审业绩的，每个项目业绩得3分；地市级资金评审业绩的，每个项目业绩得1分；其他或未提供的不得分。本项最高</w:t>
            </w:r>
            <w:r>
              <w:rPr>
                <w:spacing w:val="-5"/>
                <w:szCs w:val="22"/>
                <w:lang w:eastAsia="zh-CN"/>
              </w:rPr>
              <w:t>得分为20分。</w:t>
            </w:r>
          </w:p>
          <w:p w14:paraId="1DB6AD5B">
            <w:pPr>
              <w:pStyle w:val="510"/>
              <w:widowControl w:val="0"/>
              <w:autoSpaceDE w:val="0"/>
              <w:autoSpaceDN w:val="0"/>
              <w:spacing w:before="184"/>
              <w:ind w:right="107"/>
              <w:rPr>
                <w:szCs w:val="22"/>
                <w:lang w:eastAsia="zh-CN"/>
              </w:rPr>
            </w:pPr>
            <w:r>
              <w:rPr>
                <w:spacing w:val="2"/>
                <w:szCs w:val="22"/>
                <w:lang w:eastAsia="zh-CN"/>
              </w:rPr>
              <w:t>注：需在</w:t>
            </w:r>
            <w:r>
              <w:rPr>
                <w:rFonts w:hint="eastAsia"/>
                <w:spacing w:val="2"/>
                <w:szCs w:val="22"/>
                <w:lang w:eastAsia="zh-CN"/>
              </w:rPr>
              <w:t>响应</w:t>
            </w:r>
            <w:r>
              <w:rPr>
                <w:spacing w:val="2"/>
                <w:szCs w:val="22"/>
                <w:lang w:eastAsia="zh-CN"/>
              </w:rPr>
              <w:t>文件中提供项目合同关键页（含合同双方单</w:t>
            </w:r>
            <w:r>
              <w:rPr>
                <w:spacing w:val="-4"/>
                <w:szCs w:val="22"/>
                <w:lang w:eastAsia="zh-CN"/>
              </w:rPr>
              <w:t>位名称、项目名称、项目内容、签订合同双方的落款盖章、</w:t>
            </w:r>
            <w:r>
              <w:rPr>
                <w:spacing w:val="2"/>
                <w:szCs w:val="22"/>
                <w:lang w:eastAsia="zh-CN"/>
              </w:rPr>
              <w:t>签订日期的关键页）复印件，并加盖</w:t>
            </w:r>
            <w:r>
              <w:rPr>
                <w:rFonts w:hint="eastAsia"/>
                <w:spacing w:val="-1"/>
                <w:szCs w:val="22"/>
                <w:lang w:eastAsia="zh-CN"/>
              </w:rPr>
              <w:t>响应</w:t>
            </w:r>
            <w:r>
              <w:rPr>
                <w:spacing w:val="-1"/>
                <w:szCs w:val="22"/>
                <w:lang w:eastAsia="zh-CN"/>
              </w:rPr>
              <w:t>人单位公章，未提供不得分。</w:t>
            </w:r>
          </w:p>
        </w:tc>
      </w:tr>
      <w:tr w14:paraId="369A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trPr>
        <w:tc>
          <w:tcPr>
            <w:tcW w:w="788" w:type="dxa"/>
            <w:vMerge w:val="restart"/>
            <w:vAlign w:val="center"/>
          </w:tcPr>
          <w:p w14:paraId="7EDB04AB">
            <w:pPr>
              <w:pStyle w:val="510"/>
              <w:widowControl w:val="0"/>
              <w:autoSpaceDE w:val="0"/>
              <w:autoSpaceDN w:val="0"/>
              <w:spacing w:before="78"/>
              <w:jc w:val="center"/>
              <w:rPr>
                <w:rFonts w:hint="eastAsia" w:eastAsia="宋体"/>
                <w:szCs w:val="22"/>
                <w:lang w:eastAsia="zh-CN"/>
              </w:rPr>
            </w:pPr>
            <w:r>
              <w:rPr>
                <w:rFonts w:hint="eastAsia" w:eastAsia="宋体"/>
                <w:szCs w:val="22"/>
                <w:lang w:val="en-US" w:eastAsia="zh-CN"/>
              </w:rPr>
              <w:t>2</w:t>
            </w:r>
          </w:p>
        </w:tc>
        <w:tc>
          <w:tcPr>
            <w:tcW w:w="2020" w:type="dxa"/>
            <w:vMerge w:val="restart"/>
            <w:vAlign w:val="center"/>
          </w:tcPr>
          <w:p w14:paraId="12844BAB">
            <w:pPr>
              <w:pStyle w:val="510"/>
              <w:widowControl w:val="0"/>
              <w:autoSpaceDE w:val="0"/>
              <w:autoSpaceDN w:val="0"/>
              <w:spacing w:before="78"/>
              <w:ind w:right="107"/>
              <w:rPr>
                <w:szCs w:val="22"/>
                <w:lang w:eastAsia="zh-CN"/>
              </w:rPr>
            </w:pPr>
            <w:r>
              <w:rPr>
                <w:spacing w:val="-17"/>
                <w:szCs w:val="22"/>
                <w:lang w:eastAsia="zh-CN"/>
              </w:rPr>
              <w:t>项目</w:t>
            </w:r>
            <w:r>
              <w:rPr>
                <w:rFonts w:hint="eastAsia"/>
                <w:spacing w:val="-17"/>
                <w:szCs w:val="22"/>
                <w:lang w:eastAsia="zh-CN"/>
              </w:rPr>
              <w:t>团队</w:t>
            </w:r>
            <w:r>
              <w:rPr>
                <w:spacing w:val="-17"/>
                <w:szCs w:val="22"/>
                <w:lang w:eastAsia="zh-CN"/>
              </w:rPr>
              <w:t>（</w:t>
            </w:r>
            <w:r>
              <w:rPr>
                <w:rFonts w:hint="eastAsia"/>
                <w:spacing w:val="-17"/>
                <w:szCs w:val="22"/>
                <w:lang w:eastAsia="zh-CN"/>
              </w:rPr>
              <w:t>包括项目负责人及项目成员</w:t>
            </w:r>
            <w:r>
              <w:rPr>
                <w:szCs w:val="22"/>
                <w:lang w:eastAsia="zh-CN"/>
              </w:rPr>
              <w:t>）资质情况</w:t>
            </w:r>
            <w:r>
              <w:rPr>
                <w:spacing w:val="-7"/>
                <w:szCs w:val="22"/>
                <w:lang w:eastAsia="zh-CN"/>
              </w:rPr>
              <w:t>（</w:t>
            </w:r>
            <w:r>
              <w:rPr>
                <w:rFonts w:hint="eastAsia"/>
                <w:spacing w:val="-7"/>
                <w:szCs w:val="22"/>
                <w:lang w:val="en-US" w:eastAsia="zh-CN"/>
              </w:rPr>
              <w:t>2</w:t>
            </w:r>
            <w:r>
              <w:rPr>
                <w:spacing w:val="-7"/>
                <w:szCs w:val="22"/>
                <w:lang w:eastAsia="zh-CN"/>
              </w:rPr>
              <w:t>0分）</w:t>
            </w:r>
          </w:p>
        </w:tc>
        <w:tc>
          <w:tcPr>
            <w:tcW w:w="6291" w:type="dxa"/>
            <w:vAlign w:val="center"/>
          </w:tcPr>
          <w:p w14:paraId="60484BDD">
            <w:pPr>
              <w:pStyle w:val="510"/>
              <w:widowControl w:val="0"/>
              <w:autoSpaceDE w:val="0"/>
              <w:autoSpaceDN w:val="0"/>
              <w:spacing w:before="179"/>
              <w:ind w:right="83"/>
              <w:rPr>
                <w:szCs w:val="22"/>
                <w:lang w:eastAsia="zh-CN"/>
              </w:rPr>
            </w:pPr>
            <w:r>
              <w:rPr>
                <w:rFonts w:hint="eastAsia"/>
                <w:spacing w:val="-2"/>
                <w:szCs w:val="22"/>
                <w:lang w:eastAsia="zh-CN"/>
              </w:rPr>
              <w:t>1.</w:t>
            </w:r>
            <w:r>
              <w:rPr>
                <w:spacing w:val="-2"/>
                <w:szCs w:val="22"/>
                <w:lang w:eastAsia="zh-CN"/>
              </w:rPr>
              <w:t>项目负责人主持或参与过政府部门数字化（或信息化）</w:t>
            </w:r>
            <w:r>
              <w:rPr>
                <w:spacing w:val="-4"/>
                <w:szCs w:val="22"/>
                <w:lang w:eastAsia="zh-CN"/>
              </w:rPr>
              <w:t>项目资金评审工作的，得</w:t>
            </w:r>
            <w:r>
              <w:rPr>
                <w:rFonts w:hint="eastAsia"/>
                <w:spacing w:val="-4"/>
                <w:szCs w:val="22"/>
                <w:lang w:val="en-US" w:eastAsia="zh-CN"/>
              </w:rPr>
              <w:t>6</w:t>
            </w:r>
            <w:r>
              <w:rPr>
                <w:spacing w:val="-4"/>
                <w:szCs w:val="22"/>
                <w:lang w:eastAsia="zh-CN"/>
              </w:rPr>
              <w:t>分；最高得</w:t>
            </w:r>
            <w:r>
              <w:rPr>
                <w:rFonts w:hint="eastAsia"/>
                <w:spacing w:val="-4"/>
                <w:szCs w:val="22"/>
                <w:lang w:val="en-US" w:eastAsia="zh-CN"/>
              </w:rPr>
              <w:t>6</w:t>
            </w:r>
            <w:r>
              <w:rPr>
                <w:spacing w:val="-4"/>
                <w:szCs w:val="22"/>
                <w:lang w:eastAsia="zh-CN"/>
              </w:rPr>
              <w:t>分。</w:t>
            </w:r>
          </w:p>
          <w:p w14:paraId="65B6821B">
            <w:pPr>
              <w:pStyle w:val="510"/>
              <w:widowControl w:val="0"/>
              <w:autoSpaceDE w:val="0"/>
              <w:autoSpaceDN w:val="0"/>
              <w:spacing w:before="193"/>
              <w:ind w:right="44"/>
              <w:rPr>
                <w:szCs w:val="22"/>
                <w:lang w:eastAsia="zh-CN"/>
              </w:rPr>
            </w:pPr>
            <w:r>
              <w:rPr>
                <w:rFonts w:hint="eastAsia"/>
                <w:spacing w:val="-10"/>
                <w:szCs w:val="22"/>
                <w:lang w:eastAsia="zh-CN"/>
              </w:rPr>
              <w:t>2.</w:t>
            </w:r>
            <w:r>
              <w:rPr>
                <w:spacing w:val="-10"/>
                <w:szCs w:val="22"/>
                <w:lang w:eastAsia="zh-CN"/>
              </w:rPr>
              <w:t>项目负责人具有高级职称的，得</w:t>
            </w:r>
            <w:r>
              <w:rPr>
                <w:rFonts w:hint="eastAsia"/>
                <w:spacing w:val="-10"/>
                <w:szCs w:val="22"/>
                <w:lang w:val="en-US" w:eastAsia="zh-CN"/>
              </w:rPr>
              <w:t>6</w:t>
            </w:r>
            <w:r>
              <w:rPr>
                <w:spacing w:val="-10"/>
                <w:szCs w:val="22"/>
                <w:lang w:eastAsia="zh-CN"/>
              </w:rPr>
              <w:t>分；具有中级职称的，</w:t>
            </w:r>
            <w:r>
              <w:rPr>
                <w:spacing w:val="-3"/>
                <w:szCs w:val="22"/>
                <w:lang w:eastAsia="zh-CN"/>
              </w:rPr>
              <w:t>得3分；最高得</w:t>
            </w:r>
            <w:r>
              <w:rPr>
                <w:rFonts w:hint="eastAsia"/>
                <w:spacing w:val="-3"/>
                <w:szCs w:val="22"/>
                <w:lang w:val="en-US" w:eastAsia="zh-CN"/>
              </w:rPr>
              <w:t>6</w:t>
            </w:r>
            <w:r>
              <w:rPr>
                <w:spacing w:val="-3"/>
                <w:szCs w:val="22"/>
                <w:lang w:eastAsia="zh-CN"/>
              </w:rPr>
              <w:t>分。按得分较高的评审，不重复计分。</w:t>
            </w:r>
          </w:p>
          <w:p w14:paraId="6275E4D7">
            <w:pPr>
              <w:pStyle w:val="510"/>
              <w:widowControl w:val="0"/>
              <w:autoSpaceDE w:val="0"/>
              <w:autoSpaceDN w:val="0"/>
              <w:spacing w:before="194"/>
              <w:rPr>
                <w:spacing w:val="-3"/>
                <w:szCs w:val="22"/>
                <w:lang w:eastAsia="zh-CN"/>
              </w:rPr>
            </w:pPr>
            <w:r>
              <w:rPr>
                <w:rFonts w:hint="eastAsia"/>
                <w:spacing w:val="-3"/>
                <w:szCs w:val="22"/>
                <w:lang w:eastAsia="zh-CN"/>
              </w:rPr>
              <w:t>3.</w:t>
            </w:r>
            <w:r>
              <w:rPr>
                <w:spacing w:val="-3"/>
                <w:szCs w:val="22"/>
                <w:lang w:eastAsia="zh-CN"/>
              </w:rPr>
              <w:t>其他或未提供的不得分。本项最高得分为</w:t>
            </w:r>
            <w:r>
              <w:rPr>
                <w:rFonts w:hint="eastAsia"/>
                <w:spacing w:val="-3"/>
                <w:szCs w:val="22"/>
                <w:lang w:val="en-US" w:eastAsia="zh-CN"/>
              </w:rPr>
              <w:t>12</w:t>
            </w:r>
            <w:r>
              <w:rPr>
                <w:spacing w:val="-3"/>
                <w:szCs w:val="22"/>
                <w:lang w:eastAsia="zh-CN"/>
              </w:rPr>
              <w:t>分。</w:t>
            </w:r>
          </w:p>
          <w:p w14:paraId="59029390">
            <w:pPr>
              <w:pStyle w:val="510"/>
              <w:widowControl w:val="0"/>
              <w:autoSpaceDE w:val="0"/>
              <w:autoSpaceDN w:val="0"/>
              <w:spacing w:before="196"/>
              <w:ind w:right="44"/>
              <w:rPr>
                <w:szCs w:val="22"/>
                <w:lang w:eastAsia="zh-CN"/>
              </w:rPr>
            </w:pPr>
            <w:r>
              <w:rPr>
                <w:spacing w:val="2"/>
                <w:szCs w:val="22"/>
                <w:lang w:eastAsia="zh-CN"/>
              </w:rPr>
              <w:t>注：需在</w:t>
            </w:r>
            <w:r>
              <w:rPr>
                <w:rFonts w:hint="eastAsia"/>
                <w:spacing w:val="2"/>
                <w:szCs w:val="22"/>
                <w:lang w:eastAsia="zh-CN"/>
              </w:rPr>
              <w:t>响应</w:t>
            </w:r>
            <w:r>
              <w:rPr>
                <w:spacing w:val="2"/>
                <w:szCs w:val="22"/>
                <w:lang w:eastAsia="zh-CN"/>
              </w:rPr>
              <w:t>文件中提供上述人员的相应证书、相关业绩</w:t>
            </w:r>
            <w:r>
              <w:rPr>
                <w:spacing w:val="-5"/>
                <w:szCs w:val="22"/>
                <w:lang w:eastAsia="zh-CN"/>
              </w:rPr>
              <w:t>证明（包括但不限于项目合同或项目验收证明等相关证明，</w:t>
            </w:r>
            <w:r>
              <w:rPr>
                <w:spacing w:val="2"/>
                <w:szCs w:val="22"/>
                <w:lang w:eastAsia="zh-CN"/>
              </w:rPr>
              <w:t>若前述相关证明无法显示项目负责人信息的，可提供其他有效证明佐证）、与投标人签订的有效的劳动合同（或投</w:t>
            </w:r>
            <w:r>
              <w:rPr>
                <w:spacing w:val="-3"/>
                <w:szCs w:val="22"/>
                <w:lang w:eastAsia="zh-CN"/>
              </w:rPr>
              <w:t>标人为其缴纳的202</w:t>
            </w:r>
            <w:r>
              <w:rPr>
                <w:rFonts w:hint="eastAsia"/>
                <w:spacing w:val="-3"/>
                <w:szCs w:val="22"/>
                <w:lang w:eastAsia="zh-CN"/>
              </w:rPr>
              <w:t>5</w:t>
            </w:r>
            <w:r>
              <w:rPr>
                <w:spacing w:val="-3"/>
                <w:szCs w:val="22"/>
                <w:lang w:eastAsia="zh-CN"/>
              </w:rPr>
              <w:t>年任意一个月的社保证明）</w:t>
            </w:r>
            <w:r>
              <w:rPr>
                <w:spacing w:val="-1"/>
                <w:szCs w:val="22"/>
                <w:lang w:eastAsia="zh-CN"/>
              </w:rPr>
              <w:t>复印件，并加盖投标人单位公章，未提供不得分。</w:t>
            </w:r>
          </w:p>
        </w:tc>
      </w:tr>
      <w:tr w14:paraId="62AED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788" w:type="dxa"/>
            <w:vMerge w:val="continue"/>
            <w:vAlign w:val="center"/>
          </w:tcPr>
          <w:p w14:paraId="01C74F09">
            <w:pPr>
              <w:pStyle w:val="510"/>
              <w:widowControl w:val="0"/>
              <w:autoSpaceDE w:val="0"/>
              <w:autoSpaceDN w:val="0"/>
              <w:spacing w:before="196"/>
              <w:ind w:right="44"/>
              <w:rPr>
                <w:szCs w:val="22"/>
                <w:lang w:eastAsia="zh-CN"/>
              </w:rPr>
            </w:pPr>
          </w:p>
        </w:tc>
        <w:tc>
          <w:tcPr>
            <w:tcW w:w="2020" w:type="dxa"/>
            <w:vMerge w:val="continue"/>
            <w:vAlign w:val="center"/>
          </w:tcPr>
          <w:p w14:paraId="025448D6">
            <w:pPr>
              <w:pStyle w:val="510"/>
              <w:widowControl w:val="0"/>
              <w:autoSpaceDE w:val="0"/>
              <w:autoSpaceDN w:val="0"/>
              <w:spacing w:before="196"/>
              <w:ind w:right="44"/>
              <w:rPr>
                <w:szCs w:val="22"/>
                <w:lang w:eastAsia="zh-CN"/>
              </w:rPr>
            </w:pPr>
          </w:p>
        </w:tc>
        <w:tc>
          <w:tcPr>
            <w:tcW w:w="6291" w:type="dxa"/>
            <w:vAlign w:val="center"/>
          </w:tcPr>
          <w:p w14:paraId="5BE9F239">
            <w:pPr>
              <w:pStyle w:val="510"/>
              <w:widowControl w:val="0"/>
              <w:autoSpaceDE w:val="0"/>
              <w:autoSpaceDN w:val="0"/>
              <w:spacing w:before="194"/>
              <w:rPr>
                <w:spacing w:val="-3"/>
                <w:szCs w:val="22"/>
                <w:lang w:eastAsia="zh-CN"/>
              </w:rPr>
            </w:pPr>
            <w:r>
              <w:rPr>
                <w:rFonts w:hint="eastAsia"/>
                <w:spacing w:val="-3"/>
                <w:szCs w:val="22"/>
                <w:lang w:eastAsia="zh-CN"/>
              </w:rPr>
              <w:t>1.项目成员不少于6名，得</w:t>
            </w:r>
            <w:r>
              <w:rPr>
                <w:rFonts w:hint="eastAsia"/>
                <w:spacing w:val="-3"/>
                <w:szCs w:val="22"/>
                <w:lang w:val="en-US" w:eastAsia="zh-CN"/>
              </w:rPr>
              <w:t>8</w:t>
            </w:r>
            <w:r>
              <w:rPr>
                <w:rFonts w:hint="eastAsia"/>
                <w:spacing w:val="-3"/>
                <w:szCs w:val="22"/>
                <w:lang w:eastAsia="zh-CN"/>
              </w:rPr>
              <w:t>分，否则不得分。</w:t>
            </w:r>
          </w:p>
          <w:p w14:paraId="3BB39A18">
            <w:pPr>
              <w:pStyle w:val="510"/>
              <w:widowControl w:val="0"/>
              <w:autoSpaceDE w:val="0"/>
              <w:autoSpaceDN w:val="0"/>
              <w:spacing w:before="196"/>
              <w:ind w:right="44"/>
              <w:rPr>
                <w:spacing w:val="2"/>
                <w:szCs w:val="22"/>
                <w:lang w:eastAsia="zh-CN"/>
              </w:rPr>
            </w:pPr>
            <w:r>
              <w:rPr>
                <w:spacing w:val="2"/>
                <w:szCs w:val="22"/>
                <w:lang w:eastAsia="zh-CN"/>
              </w:rPr>
              <w:t>注：需在</w:t>
            </w:r>
            <w:r>
              <w:rPr>
                <w:rFonts w:hint="eastAsia"/>
                <w:spacing w:val="2"/>
                <w:szCs w:val="22"/>
                <w:lang w:eastAsia="zh-CN"/>
              </w:rPr>
              <w:t>响应</w:t>
            </w:r>
            <w:r>
              <w:rPr>
                <w:spacing w:val="2"/>
                <w:szCs w:val="22"/>
                <w:lang w:eastAsia="zh-CN"/>
              </w:rPr>
              <w:t>文件中提供上述人员的相应证书</w:t>
            </w:r>
            <w:r>
              <w:rPr>
                <w:spacing w:val="-5"/>
                <w:szCs w:val="22"/>
                <w:lang w:eastAsia="zh-CN"/>
              </w:rPr>
              <w:t>（包括但不限于</w:t>
            </w:r>
            <w:r>
              <w:rPr>
                <w:rFonts w:hint="eastAsia"/>
                <w:spacing w:val="-5"/>
                <w:szCs w:val="22"/>
                <w:lang w:eastAsia="zh-CN"/>
              </w:rPr>
              <w:t>毕业证书</w:t>
            </w:r>
            <w:r>
              <w:rPr>
                <w:spacing w:val="2"/>
                <w:szCs w:val="22"/>
                <w:lang w:eastAsia="zh-CN"/>
              </w:rPr>
              <w:t>）、与</w:t>
            </w:r>
            <w:r>
              <w:rPr>
                <w:rFonts w:hint="eastAsia"/>
                <w:spacing w:val="2"/>
                <w:szCs w:val="22"/>
                <w:lang w:eastAsia="zh-CN"/>
              </w:rPr>
              <w:t>响应</w:t>
            </w:r>
            <w:r>
              <w:rPr>
                <w:spacing w:val="2"/>
                <w:szCs w:val="22"/>
                <w:lang w:eastAsia="zh-CN"/>
              </w:rPr>
              <w:t>人签订的有效的劳动合同（或投</w:t>
            </w:r>
            <w:r>
              <w:rPr>
                <w:spacing w:val="-3"/>
                <w:szCs w:val="22"/>
                <w:lang w:eastAsia="zh-CN"/>
              </w:rPr>
              <w:t>标人为其缴纳的202</w:t>
            </w:r>
            <w:r>
              <w:rPr>
                <w:rFonts w:hint="eastAsia"/>
                <w:spacing w:val="-3"/>
                <w:szCs w:val="22"/>
                <w:lang w:eastAsia="zh-CN"/>
              </w:rPr>
              <w:t>5</w:t>
            </w:r>
            <w:r>
              <w:rPr>
                <w:spacing w:val="-3"/>
                <w:szCs w:val="22"/>
                <w:lang w:eastAsia="zh-CN"/>
              </w:rPr>
              <w:t>年任意一个月的社保证明）</w:t>
            </w:r>
            <w:r>
              <w:rPr>
                <w:spacing w:val="-1"/>
                <w:szCs w:val="22"/>
                <w:lang w:eastAsia="zh-CN"/>
              </w:rPr>
              <w:t>复印件，并加盖投标人单位公章，未提供不得分。</w:t>
            </w:r>
          </w:p>
        </w:tc>
      </w:tr>
      <w:tr w14:paraId="521A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99" w:type="dxa"/>
            <w:gridSpan w:val="3"/>
            <w:tcBorders>
              <w:bottom w:val="single" w:color="auto" w:sz="4" w:space="0"/>
            </w:tcBorders>
            <w:vAlign w:val="center"/>
          </w:tcPr>
          <w:p w14:paraId="1472F274">
            <w:pPr>
              <w:pStyle w:val="510"/>
              <w:widowControl w:val="0"/>
              <w:autoSpaceDE w:val="0"/>
              <w:autoSpaceDN w:val="0"/>
              <w:spacing w:before="181"/>
              <w:ind w:left="117"/>
              <w:rPr>
                <w:szCs w:val="22"/>
                <w:lang w:eastAsia="zh-CN"/>
              </w:rPr>
            </w:pPr>
            <w:r>
              <w:rPr>
                <w:b/>
                <w:bCs/>
                <w:spacing w:val="-4"/>
                <w:szCs w:val="22"/>
                <w:lang w:eastAsia="zh-CN"/>
              </w:rPr>
              <w:t>三、价格评分（10分</w:t>
            </w:r>
            <w:r>
              <w:rPr>
                <w:b/>
                <w:bCs/>
                <w:spacing w:val="-3"/>
                <w:szCs w:val="22"/>
                <w:lang w:eastAsia="zh-CN"/>
              </w:rPr>
              <w:t>）：</w:t>
            </w:r>
          </w:p>
        </w:tc>
      </w:tr>
      <w:tr w14:paraId="59A6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88" w:type="dxa"/>
            <w:tcBorders>
              <w:top w:val="single" w:color="auto" w:sz="4" w:space="0"/>
              <w:left w:val="single" w:color="auto" w:sz="4" w:space="0"/>
              <w:bottom w:val="single" w:color="auto" w:sz="4" w:space="0"/>
              <w:right w:val="single" w:color="auto" w:sz="4" w:space="0"/>
            </w:tcBorders>
            <w:vAlign w:val="center"/>
          </w:tcPr>
          <w:p w14:paraId="0044EAC6">
            <w:pPr>
              <w:pStyle w:val="510"/>
              <w:widowControl w:val="0"/>
              <w:autoSpaceDE w:val="0"/>
              <w:autoSpaceDN w:val="0"/>
              <w:spacing w:before="78"/>
              <w:jc w:val="center"/>
              <w:rPr>
                <w:szCs w:val="22"/>
              </w:rPr>
            </w:pPr>
            <w:r>
              <w:rPr>
                <w:szCs w:val="22"/>
              </w:rPr>
              <w:t>1</w:t>
            </w:r>
          </w:p>
        </w:tc>
        <w:tc>
          <w:tcPr>
            <w:tcW w:w="8311" w:type="dxa"/>
            <w:gridSpan w:val="2"/>
            <w:tcBorders>
              <w:top w:val="single" w:color="auto" w:sz="4" w:space="0"/>
              <w:left w:val="single" w:color="auto" w:sz="4" w:space="0"/>
              <w:bottom w:val="single" w:color="auto" w:sz="4" w:space="0"/>
              <w:right w:val="single" w:color="auto" w:sz="4" w:space="0"/>
            </w:tcBorders>
            <w:vAlign w:val="center"/>
          </w:tcPr>
          <w:p w14:paraId="531AB097">
            <w:pPr>
              <w:pStyle w:val="510"/>
              <w:widowControl w:val="0"/>
              <w:autoSpaceDE w:val="0"/>
              <w:autoSpaceDN w:val="0"/>
              <w:spacing w:before="182"/>
              <w:ind w:right="27"/>
              <w:jc w:val="center"/>
              <w:rPr>
                <w:szCs w:val="22"/>
                <w:lang w:eastAsia="zh-CN"/>
              </w:rPr>
            </w:pPr>
            <w:r>
              <w:rPr>
                <w:rFonts w:hint="eastAsia"/>
                <w:spacing w:val="-2"/>
                <w:szCs w:val="22"/>
                <w:lang w:eastAsia="zh-CN"/>
              </w:rPr>
              <w:t>响应</w:t>
            </w:r>
            <w:r>
              <w:rPr>
                <w:spacing w:val="-2"/>
                <w:szCs w:val="22"/>
                <w:lang w:eastAsia="zh-CN"/>
              </w:rPr>
              <w:t>报价得分=（评标基准价/</w:t>
            </w:r>
            <w:r>
              <w:rPr>
                <w:rFonts w:hint="eastAsia"/>
                <w:spacing w:val="-3"/>
                <w:szCs w:val="22"/>
                <w:lang w:eastAsia="zh-CN"/>
              </w:rPr>
              <w:t>响应</w:t>
            </w:r>
            <w:r>
              <w:rPr>
                <w:spacing w:val="-3"/>
                <w:szCs w:val="22"/>
                <w:lang w:eastAsia="zh-CN"/>
              </w:rPr>
              <w:t>报价）×10</w:t>
            </w:r>
          </w:p>
        </w:tc>
      </w:tr>
    </w:tbl>
    <w:p w14:paraId="35B04759">
      <w:pPr>
        <w:spacing w:before="120" w:after="120"/>
        <w:rPr>
          <w:rFonts w:hint="default" w:ascii="宋体" w:hAnsi="宋体" w:cs="宋体"/>
          <w:spacing w:val="-2"/>
          <w:lang w:val="en-US" w:eastAsia="zh-CN"/>
        </w:rPr>
      </w:pPr>
    </w:p>
    <w:p w14:paraId="27B3FCA3">
      <w:pPr>
        <w:pStyle w:val="2"/>
        <w:jc w:val="center"/>
        <w:rPr>
          <w:rFonts w:ascii="宋体" w:hAnsi="宋体" w:cs="宋体"/>
          <w:b w:val="0"/>
          <w:sz w:val="32"/>
          <w:szCs w:val="32"/>
        </w:rPr>
      </w:pPr>
      <w:r>
        <w:rPr>
          <w:rFonts w:hint="eastAsia" w:ascii="宋体" w:hAnsi="宋体" w:cs="宋体"/>
          <w:b w:val="0"/>
          <w:sz w:val="32"/>
          <w:szCs w:val="32"/>
        </w:rPr>
        <w:br w:type="page"/>
      </w:r>
      <w:bookmarkStart w:id="8" w:name="_Toc9027"/>
      <w:r>
        <w:rPr>
          <w:rFonts w:hint="eastAsia" w:ascii="宋体" w:hAnsi="宋体" w:cs="宋体"/>
          <w:b w:val="0"/>
          <w:sz w:val="32"/>
          <w:szCs w:val="32"/>
        </w:rPr>
        <w:t xml:space="preserve">第四章 </w:t>
      </w:r>
      <w:bookmarkEnd w:id="7"/>
      <w:r>
        <w:rPr>
          <w:rFonts w:hint="eastAsia" w:ascii="宋体" w:hAnsi="宋体" w:cs="宋体"/>
          <w:b w:val="0"/>
          <w:sz w:val="32"/>
          <w:szCs w:val="32"/>
        </w:rPr>
        <w:t>合同条款</w:t>
      </w:r>
      <w:bookmarkEnd w:id="8"/>
    </w:p>
    <w:p w14:paraId="39F192B2">
      <w:pPr>
        <w:pStyle w:val="3"/>
        <w:rPr>
          <w:rFonts w:ascii="宋体" w:hAnsi="宋体" w:cs="宋体"/>
          <w:b w:val="0"/>
          <w:sz w:val="30"/>
          <w:szCs w:val="30"/>
        </w:rPr>
      </w:pPr>
      <w:bookmarkStart w:id="9" w:name="_Toc297029996"/>
      <w:bookmarkStart w:id="10" w:name="_Toc385249521"/>
      <w:r>
        <w:rPr>
          <w:rFonts w:hint="eastAsia" w:ascii="宋体" w:hAnsi="宋体" w:cs="宋体"/>
          <w:b w:val="0"/>
          <w:sz w:val="30"/>
          <w:szCs w:val="30"/>
        </w:rPr>
        <w:t>一、合同条款</w:t>
      </w:r>
      <w:bookmarkEnd w:id="9"/>
      <w:bookmarkEnd w:id="10"/>
      <w:r>
        <w:rPr>
          <w:rFonts w:hint="eastAsia" w:ascii="宋体" w:hAnsi="宋体" w:cs="宋体"/>
          <w:b w:val="0"/>
          <w:sz w:val="30"/>
          <w:szCs w:val="30"/>
        </w:rPr>
        <w:t>说明</w:t>
      </w:r>
    </w:p>
    <w:p w14:paraId="1324C2D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0C98F405">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73D4E322">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1" w:name="_Toc251766101"/>
      <w:bookmarkStart w:id="12" w:name="_Toc255998571"/>
      <w:bookmarkStart w:id="13" w:name="_Toc255998790"/>
    </w:p>
    <w:bookmarkEnd w:id="11"/>
    <w:bookmarkEnd w:id="12"/>
    <w:bookmarkEnd w:id="13"/>
    <w:p w14:paraId="60AC4BCC">
      <w:pPr>
        <w:tabs>
          <w:tab w:val="left" w:pos="1425"/>
        </w:tabs>
        <w:spacing w:line="300" w:lineRule="auto"/>
        <w:rPr>
          <w:rFonts w:ascii="宋体" w:hAnsi="宋体" w:cs="宋体"/>
          <w:sz w:val="24"/>
          <w:szCs w:val="24"/>
        </w:rPr>
      </w:pPr>
    </w:p>
    <w:p w14:paraId="2AE19C93">
      <w:pPr>
        <w:pStyle w:val="3"/>
        <w:jc w:val="center"/>
        <w:rPr>
          <w:rFonts w:ascii="宋体" w:hAnsi="宋体" w:cs="宋体"/>
          <w:b w:val="0"/>
          <w:sz w:val="30"/>
          <w:szCs w:val="30"/>
        </w:rPr>
      </w:pPr>
      <w:r>
        <w:rPr>
          <w:rFonts w:hint="eastAsia" w:ascii="宋体" w:hAnsi="宋体" w:cs="宋体"/>
          <w:b w:val="0"/>
          <w:sz w:val="30"/>
          <w:szCs w:val="30"/>
        </w:rPr>
        <w:br w:type="page"/>
      </w:r>
      <w:bookmarkStart w:id="14" w:name="_Toc297029997"/>
      <w:bookmarkStart w:id="15" w:name="_Toc385249522"/>
      <w:bookmarkStart w:id="16" w:name="_Toc357696409"/>
      <w:r>
        <w:rPr>
          <w:rFonts w:hint="eastAsia" w:ascii="宋体" w:hAnsi="宋体" w:cs="宋体"/>
          <w:b w:val="0"/>
          <w:sz w:val="30"/>
          <w:szCs w:val="30"/>
        </w:rPr>
        <w:t>二、合同</w:t>
      </w:r>
      <w:bookmarkEnd w:id="14"/>
      <w:bookmarkEnd w:id="15"/>
      <w:r>
        <w:rPr>
          <w:rFonts w:hint="eastAsia" w:ascii="宋体" w:hAnsi="宋体" w:cs="宋体"/>
          <w:b w:val="0"/>
          <w:sz w:val="30"/>
          <w:szCs w:val="30"/>
        </w:rPr>
        <w:t>模板</w:t>
      </w:r>
    </w:p>
    <w:p w14:paraId="3D4A4E6C">
      <w:pPr>
        <w:spacing w:line="360" w:lineRule="auto"/>
        <w:jc w:val="center"/>
        <w:rPr>
          <w:rFonts w:ascii="黑体" w:hAnsi="黑体" w:eastAsia="黑体" w:cs="黑体"/>
          <w:sz w:val="52"/>
          <w:szCs w:val="52"/>
        </w:rPr>
      </w:pPr>
      <w:bookmarkStart w:id="17" w:name="_Hlk532851860"/>
      <w:bookmarkStart w:id="18" w:name="_Toc27815"/>
    </w:p>
    <w:p w14:paraId="7AE0253D">
      <w:pPr>
        <w:spacing w:line="360" w:lineRule="auto"/>
        <w:jc w:val="center"/>
        <w:rPr>
          <w:rFonts w:ascii="黑体" w:hAnsi="黑体" w:eastAsia="黑体" w:cs="黑体"/>
          <w:sz w:val="52"/>
          <w:szCs w:val="52"/>
        </w:rPr>
      </w:pPr>
    </w:p>
    <w:p w14:paraId="210DE4AD">
      <w:pPr>
        <w:spacing w:line="360" w:lineRule="auto"/>
        <w:jc w:val="center"/>
        <w:rPr>
          <w:rFonts w:ascii="黑体" w:hAnsi="黑体" w:eastAsia="黑体" w:cs="黑体"/>
          <w:sz w:val="52"/>
          <w:szCs w:val="52"/>
        </w:rPr>
      </w:pPr>
    </w:p>
    <w:p w14:paraId="288CD31D">
      <w:pPr>
        <w:spacing w:line="360" w:lineRule="auto"/>
        <w:jc w:val="center"/>
        <w:rPr>
          <w:rFonts w:ascii="黑体" w:hAnsi="黑体" w:eastAsia="黑体" w:cs="黑体"/>
          <w:sz w:val="52"/>
          <w:szCs w:val="52"/>
        </w:rPr>
      </w:pPr>
    </w:p>
    <w:p w14:paraId="4D675D21">
      <w:pPr>
        <w:spacing w:line="360" w:lineRule="auto"/>
        <w:jc w:val="center"/>
        <w:rPr>
          <w:rFonts w:hint="eastAsia" w:ascii="黑体" w:hAnsi="黑体" w:eastAsia="黑体" w:cs="黑体"/>
          <w:b/>
          <w:sz w:val="52"/>
          <w:szCs w:val="52"/>
          <w:lang w:eastAsia="zh-CN"/>
        </w:rPr>
      </w:pPr>
      <w:r>
        <w:rPr>
          <w:rFonts w:hint="eastAsia" w:ascii="黑体" w:hAnsi="黑体" w:eastAsia="黑体" w:cs="黑体"/>
          <w:sz w:val="52"/>
          <w:szCs w:val="52"/>
          <w:lang w:eastAsia="zh-CN"/>
        </w:rPr>
        <w:t>数字江门网络建设有限公司2025年企业数字化转型支撑服务项目</w:t>
      </w:r>
    </w:p>
    <w:p w14:paraId="00B3164A">
      <w:pPr>
        <w:spacing w:line="360" w:lineRule="auto"/>
        <w:jc w:val="center"/>
        <w:rPr>
          <w:rFonts w:ascii="黑体" w:hAnsi="黑体" w:eastAsia="黑体" w:cs="黑体"/>
          <w:b/>
          <w:sz w:val="52"/>
          <w:szCs w:val="52"/>
        </w:rPr>
      </w:pPr>
      <w:r>
        <w:rPr>
          <w:rFonts w:hint="eastAsia" w:ascii="黑体" w:hAnsi="黑体" w:eastAsia="黑体" w:cs="黑体"/>
          <w:b/>
          <w:sz w:val="52"/>
          <w:szCs w:val="52"/>
        </w:rPr>
        <w:t>合</w:t>
      </w:r>
    </w:p>
    <w:p w14:paraId="22AA0D8D">
      <w:pPr>
        <w:spacing w:line="360" w:lineRule="auto"/>
        <w:jc w:val="center"/>
        <w:rPr>
          <w:rFonts w:ascii="黑体" w:hAnsi="黑体" w:eastAsia="黑体" w:cs="黑体"/>
          <w:b/>
          <w:sz w:val="52"/>
          <w:szCs w:val="52"/>
        </w:rPr>
      </w:pPr>
      <w:r>
        <w:rPr>
          <w:rFonts w:hint="eastAsia" w:ascii="黑体" w:hAnsi="黑体" w:eastAsia="黑体" w:cs="黑体"/>
          <w:b/>
          <w:sz w:val="52"/>
          <w:szCs w:val="52"/>
        </w:rPr>
        <w:t>同</w:t>
      </w:r>
    </w:p>
    <w:p w14:paraId="746BEA1A">
      <w:pPr>
        <w:spacing w:line="360" w:lineRule="auto"/>
        <w:jc w:val="center"/>
        <w:rPr>
          <w:rFonts w:ascii="黑体" w:hAnsi="黑体" w:eastAsia="黑体" w:cs="黑体"/>
          <w:b/>
          <w:sz w:val="52"/>
          <w:szCs w:val="52"/>
        </w:rPr>
      </w:pPr>
      <w:r>
        <w:rPr>
          <w:rFonts w:hint="eastAsia" w:ascii="黑体" w:hAnsi="黑体" w:eastAsia="黑体" w:cs="黑体"/>
          <w:b/>
          <w:sz w:val="52"/>
          <w:szCs w:val="52"/>
        </w:rPr>
        <w:t>书</w:t>
      </w:r>
    </w:p>
    <w:p w14:paraId="027A7B82">
      <w:pPr>
        <w:widowControl/>
        <w:spacing w:line="360" w:lineRule="auto"/>
        <w:jc w:val="left"/>
      </w:pPr>
      <w:r>
        <w:br w:type="page"/>
      </w:r>
    </w:p>
    <w:p w14:paraId="3C2CB338">
      <w:pPr>
        <w:spacing w:line="360" w:lineRule="auto"/>
        <w:rPr>
          <w:rFonts w:ascii="宋体" w:hAnsi="宋体" w:cs="宋体"/>
          <w:szCs w:val="21"/>
        </w:rPr>
      </w:pPr>
      <w:r>
        <w:rPr>
          <w:rFonts w:hint="eastAsia" w:ascii="宋体" w:hAnsi="宋体" w:cs="宋体"/>
          <w:szCs w:val="21"/>
        </w:rPr>
        <w:t>甲方：</w:t>
      </w:r>
      <w:r>
        <w:rPr>
          <w:rFonts w:hint="eastAsia" w:ascii="宋体" w:hAnsi="宋体" w:cs="宋体"/>
          <w:szCs w:val="21"/>
          <w:u w:val="single"/>
        </w:rPr>
        <w:t>数字江门网络建设有限公司</w:t>
      </w:r>
      <w:r>
        <w:rPr>
          <w:rFonts w:hint="eastAsia" w:ascii="宋体" w:hAnsi="宋体" w:cs="宋体"/>
          <w:szCs w:val="21"/>
        </w:rPr>
        <w:t>（以下简称“甲方”）</w:t>
      </w:r>
    </w:p>
    <w:p w14:paraId="74F2587F">
      <w:pPr>
        <w:spacing w:line="360" w:lineRule="auto"/>
        <w:rPr>
          <w:rFonts w:hint="default" w:ascii="宋体" w:hAnsi="宋体" w:eastAsia="宋体" w:cs="宋体"/>
          <w:szCs w:val="21"/>
          <w:u w:val="single"/>
          <w:lang w:val="en-US" w:eastAsia="zh-CN"/>
        </w:rPr>
      </w:pPr>
      <w:r>
        <w:rPr>
          <w:rFonts w:hint="eastAsia" w:ascii="宋体" w:hAnsi="宋体" w:cs="宋体"/>
          <w:szCs w:val="21"/>
        </w:rPr>
        <w:t>地址：</w:t>
      </w:r>
      <w:r>
        <w:rPr>
          <w:rFonts w:hint="eastAsia" w:ascii="宋体" w:hAnsi="宋体" w:cs="宋体"/>
          <w:szCs w:val="21"/>
          <w:lang w:val="en-US" w:eastAsia="zh-CN"/>
        </w:rPr>
        <w:t>江门市蓬江区建设路42号二至五层</w:t>
      </w:r>
    </w:p>
    <w:p w14:paraId="1AE7A216">
      <w:pPr>
        <w:spacing w:line="360" w:lineRule="auto"/>
        <w:rPr>
          <w:rFonts w:ascii="宋体" w:hAnsi="宋体" w:cs="宋体"/>
          <w:szCs w:val="21"/>
        </w:rPr>
      </w:pPr>
      <w:r>
        <w:rPr>
          <w:rFonts w:hint="eastAsia" w:ascii="宋体" w:hAnsi="宋体" w:cs="宋体"/>
          <w:szCs w:val="21"/>
        </w:rPr>
        <w:t>邮编：</w:t>
      </w:r>
      <w:r>
        <w:rPr>
          <w:rFonts w:hint="eastAsia" w:ascii="宋体" w:hAnsi="宋体" w:cs="宋体"/>
          <w:szCs w:val="21"/>
          <w:u w:val="single"/>
        </w:rPr>
        <w:t>529000</w:t>
      </w:r>
    </w:p>
    <w:p w14:paraId="3CF55F42">
      <w:pPr>
        <w:spacing w:line="360" w:lineRule="auto"/>
        <w:rPr>
          <w:rFonts w:ascii="宋体" w:hAnsi="宋体" w:cs="宋体"/>
          <w:szCs w:val="21"/>
        </w:rPr>
      </w:pPr>
    </w:p>
    <w:p w14:paraId="2368F518">
      <w:pPr>
        <w:spacing w:line="360" w:lineRule="auto"/>
        <w:rPr>
          <w:rFonts w:ascii="宋体" w:hAnsi="宋体" w:cs="宋体"/>
          <w:szCs w:val="21"/>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szCs w:val="21"/>
        </w:rPr>
        <w:t>（以下简称“乙方”）</w:t>
      </w:r>
    </w:p>
    <w:p w14:paraId="603860C0">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05F15624">
      <w:pPr>
        <w:spacing w:line="360" w:lineRule="auto"/>
        <w:rPr>
          <w:rFonts w:ascii="宋体" w:hAnsi="宋体" w:cs="宋体"/>
          <w:szCs w:val="21"/>
        </w:rPr>
      </w:pPr>
      <w:r>
        <w:rPr>
          <w:rFonts w:hint="eastAsia" w:ascii="宋体" w:hAnsi="宋体" w:cs="宋体"/>
          <w:szCs w:val="21"/>
        </w:rPr>
        <w:t>邮编：</w:t>
      </w:r>
      <w:r>
        <w:rPr>
          <w:rFonts w:hint="eastAsia" w:ascii="宋体" w:hAnsi="宋体" w:cs="宋体"/>
          <w:szCs w:val="21"/>
          <w:u w:val="single"/>
        </w:rPr>
        <w:t xml:space="preserve">      </w:t>
      </w:r>
    </w:p>
    <w:p w14:paraId="62C492ED">
      <w:pPr>
        <w:spacing w:line="360" w:lineRule="auto"/>
        <w:rPr>
          <w:rFonts w:ascii="宋体" w:hAnsi="宋体" w:cs="宋体"/>
          <w:szCs w:val="21"/>
        </w:rPr>
      </w:pPr>
    </w:p>
    <w:p w14:paraId="368A5152">
      <w:pPr>
        <w:spacing w:line="360" w:lineRule="auto"/>
        <w:ind w:firstLine="420" w:firstLineChars="200"/>
        <w:rPr>
          <w:rFonts w:ascii="宋体" w:hAnsi="宋体" w:cs="宋体"/>
          <w:szCs w:val="21"/>
        </w:rPr>
      </w:pPr>
      <w:r>
        <w:rPr>
          <w:rFonts w:hint="eastAsia" w:ascii="宋体" w:hAnsi="宋体" w:cs="宋体"/>
          <w:szCs w:val="21"/>
        </w:rPr>
        <w:t>甲乙双方根据《中华人民共和国</w:t>
      </w:r>
      <w:r>
        <w:rPr>
          <w:rFonts w:hint="eastAsia" w:ascii="宋体" w:hAnsi="宋体" w:cs="宋体"/>
          <w:szCs w:val="21"/>
          <w:lang w:eastAsia="zh-Hans"/>
        </w:rPr>
        <w:t>民法典</w:t>
      </w:r>
      <w:r>
        <w:rPr>
          <w:rFonts w:hint="eastAsia" w:ascii="宋体" w:hAnsi="宋体" w:cs="宋体"/>
          <w:szCs w:val="21"/>
        </w:rPr>
        <w:t>》、《中华人民共和国招标投标法》等有关法律法规的规定，按照</w:t>
      </w:r>
      <w:r>
        <w:rPr>
          <w:rFonts w:hint="eastAsia" w:ascii="宋体" w:hAnsi="宋体" w:cs="宋体"/>
          <w:u w:val="single"/>
          <w:lang w:eastAsia="zh-CN"/>
        </w:rPr>
        <w:t>数字江门网络建设有限公司2025年企业数字化转型支撑服务项目</w:t>
      </w:r>
      <w:r>
        <w:rPr>
          <w:rFonts w:hint="eastAsia" w:ascii="宋体" w:hAnsi="宋体" w:cs="宋体"/>
          <w:szCs w:val="21"/>
        </w:rPr>
        <w:t>的采购结果、采购文件、乙方的响应文件及澄清文件和成交通知书的要求，经双方协商一致，订立合同如下：</w:t>
      </w:r>
    </w:p>
    <w:p w14:paraId="174853C3">
      <w:pPr>
        <w:spacing w:line="360" w:lineRule="auto"/>
        <w:rPr>
          <w:rFonts w:ascii="宋体" w:hAnsi="宋体" w:cs="宋体"/>
          <w:b/>
          <w:bCs/>
          <w:szCs w:val="21"/>
        </w:rPr>
      </w:pPr>
      <w:r>
        <w:rPr>
          <w:rFonts w:hint="eastAsia" w:ascii="宋体" w:hAnsi="宋体" w:cs="宋体"/>
          <w:b/>
          <w:bCs/>
          <w:szCs w:val="21"/>
        </w:rPr>
        <w:t>第一条  项目的名称、项目总价、服务内容和服务过程中所需的清单（名称、数量、规格、单价、型号、品牌和技术指标等）</w:t>
      </w:r>
    </w:p>
    <w:p w14:paraId="23F3E4B8">
      <w:pPr>
        <w:spacing w:line="360" w:lineRule="auto"/>
        <w:ind w:firstLine="420" w:firstLineChars="200"/>
        <w:rPr>
          <w:rFonts w:ascii="宋体" w:hAnsi="宋体" w:cs="宋体"/>
          <w:szCs w:val="21"/>
        </w:rPr>
      </w:pPr>
      <w:r>
        <w:rPr>
          <w:rFonts w:hint="eastAsia" w:ascii="宋体" w:hAnsi="宋体" w:cs="宋体"/>
          <w:szCs w:val="21"/>
        </w:rPr>
        <w:t>（一）项目名称：</w:t>
      </w:r>
      <w:r>
        <w:rPr>
          <w:rFonts w:hint="eastAsia" w:ascii="宋体" w:hAnsi="宋体" w:cs="宋体"/>
          <w:lang w:eastAsia="zh-CN"/>
        </w:rPr>
        <w:t>数字江门网络建设有限公司2025年企业数字化转型支撑服务项目</w:t>
      </w:r>
      <w:r>
        <w:rPr>
          <w:rFonts w:hint="eastAsia" w:ascii="宋体" w:hAnsi="宋体" w:cs="宋体"/>
          <w:szCs w:val="21"/>
        </w:rPr>
        <w:t>；</w:t>
      </w:r>
    </w:p>
    <w:p w14:paraId="2055DCE1">
      <w:pPr>
        <w:spacing w:line="360" w:lineRule="auto"/>
        <w:ind w:firstLine="420" w:firstLineChars="200"/>
        <w:rPr>
          <w:rFonts w:ascii="宋体" w:hAnsi="宋体" w:cs="宋体"/>
          <w:szCs w:val="21"/>
        </w:rPr>
      </w:pPr>
      <w:r>
        <w:rPr>
          <w:rFonts w:hint="eastAsia" w:ascii="宋体" w:hAnsi="宋体" w:cs="宋体"/>
          <w:szCs w:val="21"/>
        </w:rPr>
        <w:t>（二）项目总价是完成项目的含税全包价，所有价格变动的风险均由乙方承担，甲方不需再向乙方支付任何其他费用。所有款项均以人民币结算，支付方式可为支票、电汇方式。乙方账号信息如下（如乙方不另行通知，则甲方按如下执行）：</w:t>
      </w:r>
    </w:p>
    <w:p w14:paraId="47B48D53">
      <w:pPr>
        <w:spacing w:line="360" w:lineRule="auto"/>
        <w:ind w:firstLine="420" w:firstLineChars="200"/>
        <w:rPr>
          <w:rFonts w:ascii="宋体" w:hAnsi="宋体" w:cs="宋体"/>
          <w:szCs w:val="21"/>
          <w:u w:val="single"/>
        </w:rPr>
      </w:pPr>
      <w:r>
        <w:rPr>
          <w:rFonts w:hint="eastAsia" w:ascii="宋体" w:hAnsi="宋体" w:cs="宋体"/>
          <w:szCs w:val="21"/>
        </w:rPr>
        <w:t>公司名称：</w:t>
      </w:r>
      <w:r>
        <w:rPr>
          <w:rFonts w:hint="eastAsia" w:ascii="宋体" w:hAnsi="宋体" w:cs="宋体"/>
          <w:szCs w:val="21"/>
          <w:u w:val="single"/>
        </w:rPr>
        <w:t xml:space="preserve">                       </w:t>
      </w:r>
    </w:p>
    <w:p w14:paraId="67B611A0">
      <w:pPr>
        <w:spacing w:line="360" w:lineRule="auto"/>
        <w:ind w:firstLine="420" w:firstLineChars="200"/>
        <w:rPr>
          <w:rFonts w:ascii="宋体" w:hAnsi="宋体" w:cs="宋体"/>
          <w:szCs w:val="21"/>
          <w:u w:val="single"/>
        </w:rPr>
      </w:pPr>
      <w:r>
        <w:rPr>
          <w:rFonts w:hint="eastAsia" w:ascii="宋体" w:hAnsi="宋体" w:cs="宋体"/>
          <w:szCs w:val="21"/>
        </w:rPr>
        <w:t>公司地址：</w:t>
      </w:r>
      <w:r>
        <w:rPr>
          <w:rFonts w:hint="eastAsia" w:ascii="宋体" w:hAnsi="宋体" w:cs="宋体"/>
          <w:szCs w:val="21"/>
          <w:u w:val="single"/>
        </w:rPr>
        <w:t xml:space="preserve">                       </w:t>
      </w:r>
    </w:p>
    <w:p w14:paraId="03CEADF4">
      <w:pPr>
        <w:spacing w:line="360" w:lineRule="auto"/>
        <w:ind w:firstLine="420" w:firstLineChars="2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14:paraId="29099507">
      <w:pPr>
        <w:spacing w:line="360" w:lineRule="auto"/>
        <w:ind w:firstLine="420" w:firstLineChars="200"/>
        <w:rPr>
          <w:rFonts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05AED7CE">
      <w:pPr>
        <w:spacing w:line="360" w:lineRule="auto"/>
        <w:ind w:firstLine="420" w:firstLineChars="200"/>
        <w:rPr>
          <w:rFonts w:ascii="宋体" w:hAnsi="宋体" w:cs="宋体"/>
          <w:szCs w:val="21"/>
          <w:u w:val="single"/>
        </w:rPr>
      </w:pPr>
      <w:r>
        <w:rPr>
          <w:rFonts w:hint="eastAsia" w:ascii="宋体" w:hAnsi="宋体" w:cs="宋体"/>
          <w:szCs w:val="21"/>
        </w:rPr>
        <w:t>账号：</w:t>
      </w:r>
      <w:r>
        <w:rPr>
          <w:rFonts w:hint="eastAsia" w:ascii="宋体" w:hAnsi="宋体" w:cs="宋体"/>
          <w:szCs w:val="21"/>
          <w:u w:val="single"/>
        </w:rPr>
        <w:t xml:space="preserve">                       </w:t>
      </w:r>
    </w:p>
    <w:p w14:paraId="1288F081">
      <w:pPr>
        <w:spacing w:line="360" w:lineRule="auto"/>
        <w:ind w:firstLine="420" w:firstLineChars="200"/>
        <w:rPr>
          <w:rFonts w:ascii="宋体" w:hAnsi="宋体" w:cs="宋体"/>
          <w:szCs w:val="21"/>
        </w:rPr>
      </w:pPr>
      <w:r>
        <w:rPr>
          <w:rFonts w:hint="eastAsia" w:ascii="宋体" w:hAnsi="宋体" w:cs="宋体"/>
          <w:szCs w:val="21"/>
        </w:rPr>
        <w:t>项目总价为（小写）</w:t>
      </w:r>
      <w:r>
        <w:rPr>
          <w:rFonts w:hint="eastAsia" w:ascii="宋体" w:hAnsi="宋体" w:cs="宋体"/>
          <w:szCs w:val="21"/>
          <w:u w:val="single"/>
        </w:rPr>
        <w:t xml:space="preserve">         元</w:t>
      </w:r>
      <w:r>
        <w:rPr>
          <w:rFonts w:hint="eastAsia" w:ascii="宋体" w:hAnsi="宋体" w:cs="宋体"/>
          <w:szCs w:val="21"/>
        </w:rPr>
        <w:t>，（大写）：</w:t>
      </w:r>
      <w:r>
        <w:rPr>
          <w:rFonts w:hint="eastAsia" w:ascii="宋体" w:hAnsi="宋体" w:cs="宋体"/>
          <w:szCs w:val="21"/>
          <w:u w:val="single"/>
        </w:rPr>
        <w:t xml:space="preserve">人民币            </w:t>
      </w:r>
      <w:r>
        <w:rPr>
          <w:rFonts w:hint="eastAsia" w:ascii="宋体" w:hAnsi="宋体" w:cs="宋体"/>
          <w:szCs w:val="21"/>
        </w:rPr>
        <w:t>；</w:t>
      </w:r>
    </w:p>
    <w:p w14:paraId="3E3BA71B">
      <w:pPr>
        <w:spacing w:line="360" w:lineRule="auto"/>
        <w:ind w:firstLine="420" w:firstLineChars="200"/>
        <w:rPr>
          <w:rFonts w:ascii="宋体" w:hAnsi="宋体" w:cs="宋体"/>
          <w:szCs w:val="21"/>
          <w:u w:val="single"/>
        </w:rPr>
      </w:pPr>
      <w:r>
        <w:rPr>
          <w:rFonts w:hint="eastAsia" w:ascii="宋体" w:hAnsi="宋体" w:cs="宋体"/>
          <w:szCs w:val="21"/>
          <w:u w:val="single"/>
        </w:rPr>
        <w:t>增值税税率：[6%]，</w:t>
      </w:r>
      <w:r>
        <w:rPr>
          <w:rFonts w:hint="eastAsia" w:ascii="宋体" w:hAnsi="宋体" w:cs="宋体"/>
          <w:szCs w:val="21"/>
        </w:rPr>
        <w:t>由乙方开具相应的增值税专用发票给甲方。</w:t>
      </w:r>
      <w:r>
        <w:rPr>
          <w:rFonts w:hint="eastAsia" w:ascii="宋体" w:hAnsi="宋体" w:cs="宋体"/>
          <w:kern w:val="0"/>
          <w:szCs w:val="21"/>
        </w:rPr>
        <w:t>其中不含增值税的价款为人民币大写：</w:t>
      </w:r>
      <w:r>
        <w:rPr>
          <w:rFonts w:hint="eastAsia" w:ascii="宋体" w:hAnsi="宋体" w:cs="宋体"/>
          <w:szCs w:val="21"/>
          <w:u w:val="single"/>
        </w:rPr>
        <w:t xml:space="preserve">              </w:t>
      </w:r>
      <w:r>
        <w:rPr>
          <w:rFonts w:hint="eastAsia" w:ascii="宋体" w:hAnsi="宋体" w:cs="宋体"/>
          <w:kern w:val="0"/>
          <w:szCs w:val="21"/>
        </w:rPr>
        <w:t>（¥</w:t>
      </w:r>
      <w:r>
        <w:rPr>
          <w:rFonts w:hint="eastAsia" w:ascii="宋体" w:hAnsi="宋体" w:cs="宋体"/>
          <w:szCs w:val="21"/>
          <w:u w:val="single"/>
        </w:rPr>
        <w:t xml:space="preserve">           </w:t>
      </w:r>
      <w:r>
        <w:rPr>
          <w:rFonts w:hint="eastAsia" w:ascii="宋体" w:hAnsi="宋体" w:cs="宋体"/>
          <w:kern w:val="0"/>
          <w:szCs w:val="21"/>
        </w:rPr>
        <w:t>），增值税税款为人民币大写：</w:t>
      </w:r>
      <w:r>
        <w:rPr>
          <w:rFonts w:hint="eastAsia" w:ascii="宋体" w:hAnsi="宋体" w:cs="宋体"/>
          <w:szCs w:val="21"/>
          <w:u w:val="single"/>
        </w:rPr>
        <w:t xml:space="preserve">           </w:t>
      </w:r>
      <w:r>
        <w:rPr>
          <w:rFonts w:hint="eastAsia" w:ascii="宋体" w:hAnsi="宋体" w:cs="宋体"/>
          <w:kern w:val="0"/>
          <w:szCs w:val="21"/>
        </w:rPr>
        <w:t>（¥</w:t>
      </w:r>
      <w:r>
        <w:rPr>
          <w:rFonts w:hint="eastAsia" w:ascii="宋体" w:hAnsi="宋体" w:cs="宋体"/>
          <w:szCs w:val="21"/>
          <w:u w:val="single"/>
        </w:rPr>
        <w:t xml:space="preserve">           </w:t>
      </w:r>
      <w:r>
        <w:rPr>
          <w:rFonts w:hint="eastAsia" w:ascii="宋体" w:hAnsi="宋体" w:cs="宋体"/>
          <w:kern w:val="0"/>
          <w:szCs w:val="21"/>
        </w:rPr>
        <w:t>）。</w:t>
      </w:r>
    </w:p>
    <w:p w14:paraId="6B16E1E9">
      <w:pPr>
        <w:spacing w:line="360" w:lineRule="auto"/>
        <w:ind w:firstLine="420" w:firstLineChars="200"/>
        <w:rPr>
          <w:rFonts w:hint="eastAsia" w:ascii="宋体" w:hAnsi="宋体" w:eastAsia="宋体" w:cs="宋体"/>
          <w:szCs w:val="24"/>
          <w:highlight w:val="none"/>
        </w:rPr>
      </w:pPr>
      <w:r>
        <w:rPr>
          <w:rFonts w:hint="eastAsia" w:ascii="宋体" w:hAnsi="宋体" w:cs="宋体"/>
          <w:szCs w:val="21"/>
        </w:rPr>
        <w:t>（三）服务内容：</w:t>
      </w:r>
    </w:p>
    <w:p w14:paraId="61C36D3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申报评审服务：提供</w:t>
      </w:r>
      <w:r>
        <w:rPr>
          <w:rFonts w:hint="eastAsia" w:ascii="宋体" w:hAnsi="宋体" w:eastAsia="宋体" w:cs="宋体"/>
          <w:szCs w:val="24"/>
          <w:highlight w:val="none"/>
        </w:rPr>
        <w:t>新增产业集群申报评审组织工作及支撑服务，</w:t>
      </w:r>
      <w:r>
        <w:rPr>
          <w:rFonts w:hint="eastAsia" w:ascii="宋体" w:hAnsi="宋体" w:eastAsia="宋体" w:cs="宋体"/>
          <w:szCs w:val="24"/>
          <w:highlight w:val="none"/>
          <w:lang w:val="en-US" w:eastAsia="zh-CN"/>
        </w:rPr>
        <w:t>服务内容</w:t>
      </w:r>
      <w:r>
        <w:rPr>
          <w:rFonts w:hint="eastAsia" w:ascii="宋体" w:hAnsi="宋体" w:eastAsia="宋体" w:cs="宋体"/>
          <w:szCs w:val="24"/>
          <w:highlight w:val="none"/>
        </w:rPr>
        <w:t>包括：材料初审、专家评审、现场核查及报告编制，全面覆盖500万元专项资金对应项目</w:t>
      </w:r>
      <w:r>
        <w:rPr>
          <w:rFonts w:hint="eastAsia" w:ascii="宋体" w:hAnsi="宋体" w:eastAsia="宋体" w:cs="宋体"/>
          <w:szCs w:val="24"/>
          <w:highlight w:val="none"/>
          <w:lang w:val="en-US" w:eastAsia="zh-CN"/>
        </w:rPr>
        <w:t>申报</w:t>
      </w:r>
      <w:r>
        <w:rPr>
          <w:rFonts w:hint="eastAsia" w:ascii="宋体" w:hAnsi="宋体" w:eastAsia="宋体" w:cs="宋体"/>
          <w:szCs w:val="24"/>
          <w:highlight w:val="none"/>
        </w:rPr>
        <w:t>的全流程服务。</w:t>
      </w:r>
    </w:p>
    <w:p w14:paraId="65F7DA69">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验收评审服务：提供工业互联网专项资金</w:t>
      </w:r>
      <w:r>
        <w:rPr>
          <w:rFonts w:hint="eastAsia" w:ascii="宋体" w:hAnsi="宋体" w:eastAsia="宋体" w:cs="宋体"/>
          <w:szCs w:val="24"/>
          <w:highlight w:val="none"/>
        </w:rPr>
        <w:t>验收评审</w:t>
      </w:r>
      <w:r>
        <w:rPr>
          <w:rFonts w:hint="eastAsia" w:ascii="宋体" w:hAnsi="宋体" w:eastAsia="宋体" w:cs="宋体"/>
          <w:szCs w:val="24"/>
          <w:highlight w:val="none"/>
          <w:lang w:eastAsia="zh-CN"/>
        </w:rPr>
        <w:t>，</w:t>
      </w:r>
      <w:r>
        <w:rPr>
          <w:rFonts w:hint="eastAsia" w:ascii="宋体" w:hAnsi="宋体" w:eastAsia="宋体" w:cs="宋体"/>
          <w:szCs w:val="24"/>
          <w:highlight w:val="none"/>
        </w:rPr>
        <w:t>分三批次完成2024</w:t>
      </w:r>
      <w:r>
        <w:rPr>
          <w:rFonts w:hint="eastAsia" w:ascii="宋体" w:hAnsi="宋体" w:eastAsia="宋体" w:cs="宋体"/>
          <w:szCs w:val="24"/>
          <w:highlight w:val="none"/>
          <w:lang w:eastAsia="zh-CN"/>
        </w:rPr>
        <w:t>—</w:t>
      </w:r>
      <w:r>
        <w:rPr>
          <w:rFonts w:hint="eastAsia" w:ascii="宋体" w:hAnsi="宋体" w:eastAsia="宋体" w:cs="宋体"/>
          <w:szCs w:val="24"/>
          <w:highlight w:val="none"/>
        </w:rPr>
        <w:t>2025年专项资金项目的验收评审工作及支撑服务</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验收评审涉及范围：标杆示范、中小企业上云上平台、产业集群、人才培养</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2）服务内容</w:t>
      </w:r>
      <w:r>
        <w:rPr>
          <w:rFonts w:hint="eastAsia" w:ascii="宋体" w:hAnsi="宋体" w:eastAsia="宋体" w:cs="宋体"/>
          <w:szCs w:val="24"/>
          <w:highlight w:val="none"/>
        </w:rPr>
        <w:t>包括：材料初审、专家评审、现场核查及报告编制，全面覆盖2000万元专项资金对应项目</w:t>
      </w:r>
      <w:r>
        <w:rPr>
          <w:rFonts w:hint="eastAsia" w:ascii="宋体" w:hAnsi="宋体" w:eastAsia="宋体" w:cs="宋体"/>
          <w:szCs w:val="24"/>
          <w:highlight w:val="none"/>
          <w:lang w:val="en-US" w:eastAsia="zh-CN"/>
        </w:rPr>
        <w:t>验收</w:t>
      </w:r>
      <w:r>
        <w:rPr>
          <w:rFonts w:hint="eastAsia" w:ascii="宋体" w:hAnsi="宋体" w:eastAsia="宋体" w:cs="宋体"/>
          <w:szCs w:val="24"/>
          <w:highlight w:val="none"/>
        </w:rPr>
        <w:t>的全流程服务。</w:t>
      </w:r>
    </w:p>
    <w:p w14:paraId="2DF5007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3.专项评审会议组织</w:t>
      </w:r>
      <w:r>
        <w:rPr>
          <w:rFonts w:hint="eastAsia" w:ascii="宋体" w:hAnsi="宋体" w:eastAsia="宋体" w:cs="宋体"/>
          <w:szCs w:val="24"/>
          <w:highlight w:val="none"/>
          <w:lang w:val="en-US" w:eastAsia="zh-CN"/>
        </w:rPr>
        <w:t>工作</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服务内容</w:t>
      </w:r>
      <w:r>
        <w:rPr>
          <w:rFonts w:hint="eastAsia" w:ascii="宋体" w:hAnsi="宋体" w:eastAsia="宋体" w:cs="宋体"/>
          <w:szCs w:val="24"/>
          <w:highlight w:val="none"/>
        </w:rPr>
        <w:t>包括：专家邀请、专家费用、会务安排（含专家食宿）、车辆调度等配套服务</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并提供项目整体</w:t>
      </w:r>
      <w:r>
        <w:rPr>
          <w:rFonts w:hint="eastAsia"/>
          <w:spacing w:val="-2"/>
          <w:sz w:val="21"/>
          <w:szCs w:val="21"/>
          <w:lang w:eastAsia="zh-CN"/>
        </w:rPr>
        <w:t>验收报告、</w:t>
      </w:r>
      <w:r>
        <w:rPr>
          <w:rFonts w:hint="eastAsia"/>
          <w:spacing w:val="-2"/>
          <w:sz w:val="21"/>
          <w:szCs w:val="21"/>
          <w:lang w:val="en-US" w:eastAsia="zh-CN"/>
        </w:rPr>
        <w:t>绩效报告</w:t>
      </w:r>
      <w:r>
        <w:rPr>
          <w:rFonts w:hint="eastAsia" w:ascii="宋体" w:hAnsi="宋体" w:eastAsia="宋体" w:cs="宋体"/>
          <w:szCs w:val="24"/>
          <w:highlight w:val="none"/>
        </w:rPr>
        <w:t>。</w:t>
      </w:r>
    </w:p>
    <w:p w14:paraId="671B32ED">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专家清单：</w:t>
      </w:r>
    </w:p>
    <w:tbl>
      <w:tblPr>
        <w:tblStyle w:val="77"/>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89"/>
        <w:gridCol w:w="3453"/>
        <w:gridCol w:w="1910"/>
        <w:gridCol w:w="2260"/>
      </w:tblGrid>
      <w:tr w14:paraId="0F3E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89" w:type="dxa"/>
            <w:shd w:val="clear" w:color="auto" w:fill="EDEDED"/>
            <w:vAlign w:val="center"/>
          </w:tcPr>
          <w:p w14:paraId="7CCBEEC4">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服务模块</w:t>
            </w:r>
          </w:p>
        </w:tc>
        <w:tc>
          <w:tcPr>
            <w:tcW w:w="3453" w:type="dxa"/>
            <w:shd w:val="clear" w:color="auto" w:fill="EDEDED"/>
            <w:vAlign w:val="center"/>
          </w:tcPr>
          <w:p w14:paraId="0CD4940C">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具体内容</w:t>
            </w:r>
          </w:p>
        </w:tc>
        <w:tc>
          <w:tcPr>
            <w:tcW w:w="1910" w:type="dxa"/>
            <w:shd w:val="clear" w:color="auto" w:fill="EDEDED"/>
            <w:vAlign w:val="center"/>
          </w:tcPr>
          <w:p w14:paraId="0A780094">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工作量（不少于）</w:t>
            </w:r>
          </w:p>
        </w:tc>
        <w:tc>
          <w:tcPr>
            <w:tcW w:w="2260" w:type="dxa"/>
            <w:shd w:val="clear" w:color="auto" w:fill="EDEDED"/>
            <w:vAlign w:val="center"/>
          </w:tcPr>
          <w:p w14:paraId="267C4FF4">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人员配置（不少于）</w:t>
            </w:r>
          </w:p>
        </w:tc>
      </w:tr>
      <w:tr w14:paraId="45A5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2760032B">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val="en-US" w:eastAsia="zh-CN"/>
              </w:rPr>
              <w:t>申报</w:t>
            </w:r>
            <w:r>
              <w:rPr>
                <w:rFonts w:hint="eastAsia"/>
                <w:spacing w:val="-2"/>
                <w:sz w:val="21"/>
                <w:szCs w:val="21"/>
                <w:lang w:eastAsia="zh-CN"/>
              </w:rPr>
              <w:t>评审</w:t>
            </w:r>
          </w:p>
        </w:tc>
        <w:tc>
          <w:tcPr>
            <w:tcW w:w="3453" w:type="dxa"/>
            <w:shd w:val="clear" w:color="auto" w:fill="FFFFFF"/>
            <w:vAlign w:val="center"/>
          </w:tcPr>
          <w:p w14:paraId="7908A4E0">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5C43350E">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1天</w:t>
            </w:r>
          </w:p>
        </w:tc>
        <w:tc>
          <w:tcPr>
            <w:tcW w:w="2260" w:type="dxa"/>
            <w:shd w:val="clear" w:color="auto" w:fill="FFFFFF"/>
            <w:vAlign w:val="center"/>
          </w:tcPr>
          <w:p w14:paraId="243D7AB0">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5名专家+3名工作人员</w:t>
            </w:r>
          </w:p>
        </w:tc>
      </w:tr>
      <w:tr w14:paraId="7CC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4A215F22">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val="en-US" w:eastAsia="zh-CN"/>
              </w:rPr>
            </w:pPr>
            <w:r>
              <w:rPr>
                <w:rFonts w:hint="eastAsia"/>
                <w:spacing w:val="-2"/>
                <w:sz w:val="21"/>
                <w:szCs w:val="21"/>
                <w:lang w:val="en-US" w:eastAsia="zh-CN"/>
              </w:rPr>
              <w:t>验收</w:t>
            </w:r>
            <w:r>
              <w:rPr>
                <w:rFonts w:hint="eastAsia"/>
                <w:spacing w:val="-2"/>
                <w:sz w:val="21"/>
                <w:szCs w:val="21"/>
                <w:lang w:eastAsia="zh-CN"/>
              </w:rPr>
              <w:t>评审</w:t>
            </w:r>
          </w:p>
        </w:tc>
        <w:tc>
          <w:tcPr>
            <w:tcW w:w="3453" w:type="dxa"/>
            <w:shd w:val="clear" w:color="auto" w:fill="FFFFFF"/>
            <w:vAlign w:val="center"/>
          </w:tcPr>
          <w:p w14:paraId="59AB0F53">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1FA29349">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9天×3批次</w:t>
            </w:r>
          </w:p>
        </w:tc>
        <w:tc>
          <w:tcPr>
            <w:tcW w:w="2260" w:type="dxa"/>
            <w:shd w:val="clear" w:color="auto" w:fill="FFFFFF"/>
            <w:vAlign w:val="center"/>
          </w:tcPr>
          <w:p w14:paraId="45D421D6">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5名专家+6名工作人员</w:t>
            </w:r>
          </w:p>
        </w:tc>
      </w:tr>
      <w:tr w14:paraId="6D78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1159C593">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报告编制</w:t>
            </w:r>
          </w:p>
        </w:tc>
        <w:tc>
          <w:tcPr>
            <w:tcW w:w="3453" w:type="dxa"/>
            <w:shd w:val="clear" w:color="auto" w:fill="FFFFFF"/>
            <w:vAlign w:val="center"/>
          </w:tcPr>
          <w:p w14:paraId="5831513C">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default"/>
                <w:spacing w:val="-2"/>
                <w:sz w:val="21"/>
                <w:szCs w:val="21"/>
                <w:lang w:val="en-US"/>
              </w:rPr>
            </w:pPr>
            <w:r>
              <w:rPr>
                <w:rFonts w:hint="eastAsia"/>
                <w:spacing w:val="-2"/>
                <w:sz w:val="21"/>
                <w:szCs w:val="21"/>
                <w:lang w:eastAsia="zh-CN"/>
              </w:rPr>
              <w:t>专家撰写验收报告、</w:t>
            </w:r>
            <w:r>
              <w:rPr>
                <w:rFonts w:hint="eastAsia"/>
                <w:spacing w:val="-2"/>
                <w:sz w:val="21"/>
                <w:szCs w:val="21"/>
                <w:lang w:val="en-US" w:eastAsia="zh-CN"/>
              </w:rPr>
              <w:t>绩效报告</w:t>
            </w:r>
          </w:p>
        </w:tc>
        <w:tc>
          <w:tcPr>
            <w:tcW w:w="1910" w:type="dxa"/>
            <w:shd w:val="clear" w:color="auto" w:fill="FFFFFF"/>
            <w:vAlign w:val="center"/>
          </w:tcPr>
          <w:p w14:paraId="6449651F">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7个工作日</w:t>
            </w:r>
          </w:p>
        </w:tc>
        <w:tc>
          <w:tcPr>
            <w:tcW w:w="2260" w:type="dxa"/>
            <w:shd w:val="clear" w:color="auto" w:fill="FFFFFF"/>
            <w:vAlign w:val="center"/>
          </w:tcPr>
          <w:p w14:paraId="67507BE2">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1名专家</w:t>
            </w:r>
          </w:p>
        </w:tc>
      </w:tr>
    </w:tbl>
    <w:p w14:paraId="0C3367EB">
      <w:pPr>
        <w:spacing w:line="360" w:lineRule="auto"/>
        <w:rPr>
          <w:rFonts w:ascii="宋体" w:hAnsi="宋体" w:cs="宋体"/>
          <w:b/>
          <w:bCs/>
          <w:szCs w:val="21"/>
        </w:rPr>
      </w:pPr>
      <w:r>
        <w:rPr>
          <w:rFonts w:hint="eastAsia" w:ascii="宋体" w:hAnsi="宋体" w:cs="宋体"/>
          <w:b/>
          <w:bCs/>
          <w:szCs w:val="21"/>
        </w:rPr>
        <w:t>第二条  费用的结算</w:t>
      </w:r>
    </w:p>
    <w:p w14:paraId="7730D4D7">
      <w:pPr>
        <w:spacing w:line="360" w:lineRule="auto"/>
        <w:ind w:firstLine="420" w:firstLineChars="200"/>
        <w:rPr>
          <w:rFonts w:ascii="宋体" w:hAnsi="宋体" w:cs="宋体"/>
          <w:szCs w:val="21"/>
        </w:rPr>
      </w:pPr>
      <w:r>
        <w:rPr>
          <w:rFonts w:hint="eastAsia" w:ascii="宋体" w:hAnsi="宋体" w:cs="宋体"/>
          <w:szCs w:val="21"/>
        </w:rPr>
        <w:t>具体结算方式：</w:t>
      </w:r>
    </w:p>
    <w:p w14:paraId="163C48AA">
      <w:pPr>
        <w:spacing w:line="360" w:lineRule="auto"/>
        <w:ind w:firstLine="420" w:firstLineChars="200"/>
        <w:rPr>
          <w:rFonts w:ascii="宋体" w:hAnsi="宋体" w:cs="宋体"/>
          <w:szCs w:val="21"/>
        </w:rPr>
      </w:pPr>
      <w:r>
        <w:rPr>
          <w:rFonts w:hint="eastAsia" w:ascii="宋体" w:hAnsi="宋体" w:cs="宋体"/>
          <w:szCs w:val="21"/>
        </w:rPr>
        <w:t>第一次：合同签订生效后，在甲方收到乙方提供6%服务增值税专用发票的20个工作日内，甲方将合同总金额的</w:t>
      </w:r>
      <w:r>
        <w:rPr>
          <w:rFonts w:hint="eastAsia" w:ascii="宋体" w:hAnsi="宋体" w:cs="宋体"/>
          <w:szCs w:val="21"/>
          <w:lang w:val="en-US" w:eastAsia="zh-CN"/>
        </w:rPr>
        <w:t>5</w:t>
      </w:r>
      <w:r>
        <w:rPr>
          <w:rFonts w:hint="eastAsia" w:ascii="宋体" w:hAnsi="宋体" w:cs="宋体"/>
          <w:szCs w:val="21"/>
        </w:rPr>
        <w:t>0%支付给乙方。</w:t>
      </w:r>
    </w:p>
    <w:p w14:paraId="5863DDDB">
      <w:pPr>
        <w:spacing w:line="360" w:lineRule="auto"/>
        <w:ind w:firstLine="420" w:firstLineChars="200"/>
        <w:rPr>
          <w:rFonts w:ascii="宋体" w:hAnsi="宋体" w:cs="宋体"/>
          <w:szCs w:val="21"/>
        </w:rPr>
      </w:pPr>
      <w:r>
        <w:rPr>
          <w:rFonts w:hint="eastAsia" w:ascii="宋体" w:hAnsi="宋体" w:cs="宋体"/>
          <w:szCs w:val="21"/>
        </w:rPr>
        <w:t>第二次：整个项目验收合格后并经考核合格后，在甲方收到乙方提供6%服务增值税专用发票的20个工作日内，甲方将合同总金额的</w:t>
      </w:r>
      <w:r>
        <w:rPr>
          <w:rFonts w:hint="eastAsia" w:ascii="宋体" w:hAnsi="宋体" w:cs="宋体"/>
          <w:szCs w:val="21"/>
          <w:lang w:val="en-US" w:eastAsia="zh-CN"/>
        </w:rPr>
        <w:t>5</w:t>
      </w:r>
      <w:r>
        <w:rPr>
          <w:rFonts w:hint="eastAsia" w:ascii="宋体" w:hAnsi="宋体" w:cs="宋体"/>
          <w:szCs w:val="21"/>
        </w:rPr>
        <w:t>0%支付给乙方。</w:t>
      </w:r>
    </w:p>
    <w:p w14:paraId="728C02E1">
      <w:pPr>
        <w:spacing w:line="360" w:lineRule="auto"/>
        <w:rPr>
          <w:rFonts w:ascii="宋体" w:hAnsi="宋体" w:cs="宋体"/>
          <w:b/>
          <w:bCs/>
          <w:szCs w:val="21"/>
        </w:rPr>
      </w:pPr>
      <w:r>
        <w:rPr>
          <w:rFonts w:hint="eastAsia" w:ascii="宋体" w:hAnsi="宋体" w:cs="宋体"/>
          <w:b/>
          <w:bCs/>
          <w:szCs w:val="21"/>
        </w:rPr>
        <w:t>第三条  服务有效期：</w:t>
      </w:r>
    </w:p>
    <w:p w14:paraId="7882B6DF">
      <w:pPr>
        <w:spacing w:line="360" w:lineRule="auto"/>
        <w:ind w:firstLine="420" w:firstLineChars="200"/>
        <w:rPr>
          <w:rFonts w:hint="eastAsia" w:ascii="宋体" w:hAnsi="宋体" w:cs="宋体"/>
        </w:rPr>
      </w:pPr>
      <w:r>
        <w:rPr>
          <w:rFonts w:hint="eastAsia" w:ascii="宋体" w:hAnsi="宋体" w:cs="宋体"/>
        </w:rPr>
        <w:t>自本合同签订之日起至2026年6月30日止为合同履行期。若期限届满时相关工作仍未完成，采购人与中选服务商双方应协商签订延期协议。</w:t>
      </w:r>
    </w:p>
    <w:p w14:paraId="093ED18B">
      <w:pPr>
        <w:spacing w:line="360" w:lineRule="auto"/>
        <w:rPr>
          <w:rFonts w:ascii="宋体" w:hAnsi="宋体" w:cs="宋体"/>
          <w:b/>
          <w:bCs/>
          <w:szCs w:val="21"/>
        </w:rPr>
      </w:pPr>
      <w:r>
        <w:rPr>
          <w:rFonts w:hint="eastAsia" w:ascii="宋体" w:hAnsi="宋体" w:cs="宋体"/>
          <w:b/>
          <w:bCs/>
          <w:szCs w:val="21"/>
        </w:rPr>
        <w:t>第四条  合同生效</w:t>
      </w:r>
    </w:p>
    <w:p w14:paraId="7883667F">
      <w:pPr>
        <w:spacing w:line="360" w:lineRule="auto"/>
        <w:rPr>
          <w:rFonts w:ascii="宋体" w:hAnsi="宋体" w:cs="宋体"/>
          <w:szCs w:val="21"/>
        </w:rPr>
      </w:pPr>
      <w:r>
        <w:rPr>
          <w:rFonts w:hint="eastAsia" w:ascii="宋体" w:hAnsi="宋体" w:cs="宋体"/>
          <w:szCs w:val="21"/>
        </w:rPr>
        <w:t>（一）合同生效</w:t>
      </w:r>
    </w:p>
    <w:p w14:paraId="64515664">
      <w:pPr>
        <w:spacing w:line="360" w:lineRule="auto"/>
        <w:ind w:firstLine="420" w:firstLineChars="200"/>
        <w:rPr>
          <w:rFonts w:ascii="宋体" w:hAnsi="宋体" w:cs="宋体"/>
          <w:szCs w:val="21"/>
        </w:rPr>
      </w:pPr>
      <w:r>
        <w:rPr>
          <w:rFonts w:hint="eastAsia" w:ascii="宋体" w:hAnsi="宋体" w:cs="宋体"/>
          <w:szCs w:val="21"/>
        </w:rPr>
        <w:t>本合同经甲方，乙方，法定代表人或授权人签字盖章生效。</w:t>
      </w:r>
    </w:p>
    <w:p w14:paraId="049CE512">
      <w:pPr>
        <w:spacing w:line="360" w:lineRule="auto"/>
        <w:rPr>
          <w:rFonts w:ascii="宋体" w:hAnsi="宋体" w:cs="宋体"/>
          <w:szCs w:val="21"/>
        </w:rPr>
      </w:pPr>
      <w:r>
        <w:rPr>
          <w:rFonts w:hint="eastAsia" w:ascii="宋体" w:hAnsi="宋体" w:cs="宋体"/>
          <w:szCs w:val="21"/>
        </w:rPr>
        <w:t>（二）合同修改</w:t>
      </w:r>
    </w:p>
    <w:p w14:paraId="2F0F7A90">
      <w:pPr>
        <w:spacing w:line="360" w:lineRule="auto"/>
        <w:ind w:firstLine="420" w:firstLineChars="200"/>
        <w:rPr>
          <w:rFonts w:ascii="宋体" w:hAnsi="宋体" w:cs="宋体"/>
          <w:szCs w:val="21"/>
        </w:rPr>
      </w:pPr>
      <w:r>
        <w:rPr>
          <w:rFonts w:hint="eastAsia" w:ascii="宋体" w:hAnsi="宋体" w:cs="宋体"/>
          <w:szCs w:val="21"/>
        </w:rPr>
        <w:t>除非由双方签订书面修改文件，否则合同不得修改。符合这一程序的修改将构成合同的一部分，并将与合同具有同等的法律效力。</w:t>
      </w:r>
    </w:p>
    <w:p w14:paraId="3C8E9D98">
      <w:pPr>
        <w:spacing w:line="360" w:lineRule="auto"/>
        <w:rPr>
          <w:rFonts w:ascii="宋体" w:hAnsi="宋体" w:cs="宋体"/>
          <w:b/>
          <w:bCs/>
          <w:szCs w:val="21"/>
        </w:rPr>
      </w:pPr>
      <w:r>
        <w:rPr>
          <w:rFonts w:hint="eastAsia" w:ascii="宋体" w:hAnsi="宋体" w:cs="宋体"/>
          <w:b/>
          <w:bCs/>
          <w:szCs w:val="21"/>
        </w:rPr>
        <w:t>第五条  甲方责任</w:t>
      </w:r>
    </w:p>
    <w:p w14:paraId="72938549">
      <w:pPr>
        <w:spacing w:line="360" w:lineRule="auto"/>
        <w:ind w:firstLine="420" w:firstLineChars="200"/>
        <w:rPr>
          <w:rFonts w:ascii="宋体" w:hAnsi="宋体" w:cs="宋体"/>
          <w:szCs w:val="21"/>
        </w:rPr>
      </w:pPr>
      <w:r>
        <w:rPr>
          <w:rFonts w:hint="eastAsia" w:ascii="宋体" w:hAnsi="宋体" w:cs="宋体"/>
          <w:szCs w:val="21"/>
        </w:rPr>
        <w:t>（一）甲方负责向乙方提供本服务所需资料（图片、文字等），并保证所提供资料的</w:t>
      </w:r>
      <w:r>
        <w:rPr>
          <w:rFonts w:hint="eastAsia" w:ascii="宋体" w:hAnsi="宋体" w:cs="宋体"/>
          <w:szCs w:val="21"/>
          <w:lang w:eastAsia="zh-CN"/>
        </w:rPr>
        <w:t>及时性</w:t>
      </w:r>
      <w:r>
        <w:rPr>
          <w:rFonts w:hint="eastAsia" w:ascii="宋体" w:hAnsi="宋体" w:cs="宋体"/>
          <w:szCs w:val="21"/>
        </w:rPr>
        <w:t>和准确性。</w:t>
      </w:r>
    </w:p>
    <w:p w14:paraId="7C50756D">
      <w:pPr>
        <w:spacing w:line="360" w:lineRule="auto"/>
        <w:ind w:firstLine="420" w:firstLineChars="200"/>
        <w:rPr>
          <w:rFonts w:ascii="宋体" w:hAnsi="宋体" w:cs="宋体"/>
          <w:szCs w:val="21"/>
        </w:rPr>
      </w:pPr>
      <w:r>
        <w:rPr>
          <w:rFonts w:hint="eastAsia" w:ascii="宋体" w:hAnsi="宋体" w:cs="宋体"/>
          <w:szCs w:val="21"/>
        </w:rPr>
        <w:t>（二）项目服务期间，甲方负责向乙方提出参考意见或修改意见。</w:t>
      </w:r>
    </w:p>
    <w:p w14:paraId="768524F1">
      <w:pPr>
        <w:spacing w:line="360" w:lineRule="auto"/>
        <w:ind w:firstLine="420" w:firstLineChars="200"/>
        <w:rPr>
          <w:rFonts w:ascii="宋体" w:hAnsi="宋体" w:cs="宋体"/>
          <w:szCs w:val="21"/>
        </w:rPr>
      </w:pPr>
      <w:r>
        <w:rPr>
          <w:rFonts w:hint="eastAsia" w:ascii="宋体" w:hAnsi="宋体" w:cs="宋体"/>
          <w:szCs w:val="21"/>
        </w:rPr>
        <w:t>（三）甲方应按照合同规定时间内支付相关款项。</w:t>
      </w:r>
    </w:p>
    <w:p w14:paraId="22DA0E26">
      <w:pPr>
        <w:spacing w:line="360" w:lineRule="auto"/>
        <w:rPr>
          <w:rFonts w:ascii="宋体" w:hAnsi="宋体" w:cs="宋体"/>
          <w:b/>
          <w:bCs/>
          <w:szCs w:val="21"/>
        </w:rPr>
      </w:pPr>
      <w:r>
        <w:rPr>
          <w:rFonts w:hint="eastAsia" w:ascii="宋体" w:hAnsi="宋体" w:cs="宋体"/>
          <w:b/>
          <w:bCs/>
          <w:szCs w:val="21"/>
        </w:rPr>
        <w:t>第六条  乙方责任</w:t>
      </w:r>
    </w:p>
    <w:p w14:paraId="6BA10164">
      <w:pPr>
        <w:spacing w:line="360" w:lineRule="auto"/>
        <w:ind w:firstLine="420" w:firstLineChars="200"/>
        <w:rPr>
          <w:rFonts w:ascii="宋体" w:hAnsi="宋体" w:cs="宋体"/>
          <w:szCs w:val="21"/>
        </w:rPr>
      </w:pPr>
      <w:r>
        <w:rPr>
          <w:rFonts w:hint="eastAsia" w:ascii="宋体" w:hAnsi="宋体" w:cs="宋体"/>
          <w:szCs w:val="21"/>
        </w:rPr>
        <w:t>（一）乙方负责成立项目服务小组。</w:t>
      </w:r>
    </w:p>
    <w:p w14:paraId="0BCA78F0">
      <w:pPr>
        <w:spacing w:line="360" w:lineRule="auto"/>
        <w:ind w:firstLine="420" w:firstLineChars="200"/>
        <w:rPr>
          <w:rFonts w:ascii="宋体" w:hAnsi="宋体" w:cs="宋体"/>
          <w:szCs w:val="21"/>
        </w:rPr>
      </w:pPr>
      <w:r>
        <w:rPr>
          <w:rFonts w:hint="eastAsia" w:ascii="宋体" w:hAnsi="宋体" w:cs="宋体"/>
          <w:szCs w:val="21"/>
        </w:rPr>
        <w:t>（二）乙方需按合同所规定服务期限完成此项目。</w:t>
      </w:r>
    </w:p>
    <w:p w14:paraId="796E3A27">
      <w:pPr>
        <w:spacing w:line="360" w:lineRule="auto"/>
        <w:ind w:firstLine="420" w:firstLineChars="200"/>
        <w:rPr>
          <w:rFonts w:ascii="宋体" w:hAnsi="宋体" w:cs="宋体"/>
          <w:szCs w:val="21"/>
        </w:rPr>
      </w:pPr>
      <w:r>
        <w:rPr>
          <w:rFonts w:hint="eastAsia" w:ascii="宋体" w:hAnsi="宋体" w:cs="宋体"/>
          <w:szCs w:val="21"/>
        </w:rPr>
        <w:t>（三）项目服务期间，乙方负责听取并研究甲方相关意见。</w:t>
      </w:r>
    </w:p>
    <w:p w14:paraId="2C6F4CA8">
      <w:pPr>
        <w:spacing w:line="360" w:lineRule="auto"/>
        <w:ind w:firstLine="420" w:firstLineChars="200"/>
        <w:rPr>
          <w:rFonts w:ascii="宋体" w:hAnsi="宋体" w:cs="宋体"/>
          <w:szCs w:val="21"/>
        </w:rPr>
      </w:pPr>
      <w:r>
        <w:rPr>
          <w:rFonts w:hint="eastAsia" w:ascii="宋体" w:hAnsi="宋体" w:cs="宋体"/>
          <w:szCs w:val="21"/>
        </w:rPr>
        <w:t>（四）项目服务期间，若甲方提出异议，经甲乙双方友好协商后，乙方可进行修改。</w:t>
      </w:r>
    </w:p>
    <w:p w14:paraId="4707EA21">
      <w:pPr>
        <w:spacing w:line="360" w:lineRule="auto"/>
        <w:ind w:firstLine="420" w:firstLineChars="200"/>
        <w:rPr>
          <w:rFonts w:ascii="宋体" w:hAnsi="宋体" w:cs="宋体"/>
          <w:szCs w:val="21"/>
        </w:rPr>
      </w:pPr>
      <w:r>
        <w:rPr>
          <w:rFonts w:hint="eastAsia" w:ascii="宋体" w:hAnsi="宋体" w:cs="宋体"/>
          <w:szCs w:val="21"/>
        </w:rPr>
        <w:t>（五）本合同项下一切费用均使用人民币结算及支付。甲方在取得乙方发票后向乙方支付合同对应款项。甲乙双方对有关商业发票、结算票据一致认同：甲方取得发票不代表甲方款项已付清，款项已付清以甲方款项全部到达乙方开户账户为准。</w:t>
      </w:r>
    </w:p>
    <w:p w14:paraId="5E7B3DB9">
      <w:pPr>
        <w:spacing w:line="360" w:lineRule="auto"/>
        <w:ind w:firstLine="420" w:firstLineChars="200"/>
        <w:rPr>
          <w:rFonts w:ascii="宋体" w:hAnsi="宋体" w:cs="宋体"/>
          <w:szCs w:val="21"/>
        </w:rPr>
      </w:pPr>
      <w:r>
        <w:rPr>
          <w:rFonts w:hint="eastAsia" w:ascii="宋体" w:hAnsi="宋体" w:cs="宋体"/>
          <w:szCs w:val="21"/>
        </w:rPr>
        <w:t>（六）本合同签订后，若有新增的技术服务或开发需求，须另行签订合同。</w:t>
      </w:r>
    </w:p>
    <w:p w14:paraId="6D224853">
      <w:pPr>
        <w:spacing w:line="360" w:lineRule="auto"/>
        <w:rPr>
          <w:rFonts w:ascii="宋体" w:hAnsi="宋体" w:cs="宋体"/>
          <w:szCs w:val="21"/>
        </w:rPr>
      </w:pPr>
      <w:r>
        <w:rPr>
          <w:rFonts w:hint="eastAsia" w:ascii="宋体" w:hAnsi="宋体" w:cs="宋体"/>
          <w:b/>
          <w:bCs/>
          <w:szCs w:val="21"/>
        </w:rPr>
        <w:t>第七条  项目服务验收</w:t>
      </w:r>
    </w:p>
    <w:p w14:paraId="031A2FFC">
      <w:pPr>
        <w:spacing w:line="360" w:lineRule="auto"/>
        <w:ind w:firstLine="420" w:firstLineChars="200"/>
        <w:rPr>
          <w:rFonts w:ascii="宋体" w:hAnsi="宋体" w:cs="宋体"/>
          <w:szCs w:val="21"/>
        </w:rPr>
      </w:pPr>
      <w:r>
        <w:rPr>
          <w:rFonts w:hint="eastAsia" w:ascii="宋体" w:hAnsi="宋体" w:cs="宋体"/>
          <w:szCs w:val="21"/>
        </w:rPr>
        <w:t>项目完工后，服务商须提交以下材料，包括但不限于：项目</w:t>
      </w:r>
      <w:r>
        <w:rPr>
          <w:rFonts w:hint="eastAsia" w:ascii="宋体" w:hAnsi="宋体" w:cs="宋体"/>
          <w:szCs w:val="21"/>
          <w:lang w:val="en-US" w:eastAsia="zh-CN"/>
        </w:rPr>
        <w:t>整体验收报告、</w:t>
      </w:r>
      <w:r>
        <w:rPr>
          <w:rFonts w:hint="eastAsia" w:ascii="宋体" w:hAnsi="宋体" w:cs="宋体"/>
          <w:szCs w:val="21"/>
        </w:rPr>
        <w:t>评审总结报告、项目绩效报告、企业提供的纸质及电子申报资料、评审过程文档及照片等相关材料。经采购人与服务商双方共同签字确认服务合格后，方可进行项目验收。</w:t>
      </w:r>
    </w:p>
    <w:p w14:paraId="468F067D">
      <w:pPr>
        <w:spacing w:line="360" w:lineRule="auto"/>
        <w:rPr>
          <w:rFonts w:ascii="宋体" w:hAnsi="宋体" w:cs="宋体"/>
          <w:b/>
          <w:bCs/>
          <w:szCs w:val="21"/>
        </w:rPr>
      </w:pPr>
      <w:r>
        <w:rPr>
          <w:rFonts w:hint="eastAsia" w:ascii="宋体" w:hAnsi="宋体" w:cs="宋体"/>
          <w:b/>
          <w:bCs/>
          <w:szCs w:val="21"/>
        </w:rPr>
        <w:t>第八条  项目的服务要求</w:t>
      </w:r>
    </w:p>
    <w:p w14:paraId="2232739A">
      <w:pPr>
        <w:widowControl/>
        <w:numPr>
          <w:ilvl w:val="0"/>
          <w:numId w:val="6"/>
        </w:numPr>
        <w:spacing w:line="360" w:lineRule="auto"/>
        <w:rPr>
          <w:rFonts w:ascii="宋体" w:hAnsi="宋体" w:cs="宋体"/>
          <w:szCs w:val="21"/>
        </w:rPr>
      </w:pPr>
      <w:r>
        <w:rPr>
          <w:rFonts w:hint="eastAsia" w:ascii="宋体" w:hAnsi="宋体" w:cs="宋体"/>
          <w:szCs w:val="21"/>
        </w:rPr>
        <w:t>甲方如果发现服务</w:t>
      </w:r>
      <w:r>
        <w:rPr>
          <w:rFonts w:hint="eastAsia" w:ascii="宋体" w:hAnsi="宋体" w:cs="宋体"/>
          <w:szCs w:val="21"/>
          <w:lang w:eastAsia="zh-CN"/>
        </w:rPr>
        <w:t>不符</w:t>
      </w:r>
      <w:r>
        <w:rPr>
          <w:rFonts w:hint="eastAsia" w:ascii="宋体" w:hAnsi="宋体" w:cs="宋体"/>
          <w:szCs w:val="21"/>
        </w:rPr>
        <w:t>合规定的，应在三十个日历日内向乙方提出书面异议。</w:t>
      </w:r>
    </w:p>
    <w:p w14:paraId="3C3F8950">
      <w:pPr>
        <w:widowControl/>
        <w:numPr>
          <w:ilvl w:val="0"/>
          <w:numId w:val="6"/>
        </w:numPr>
        <w:spacing w:line="360" w:lineRule="auto"/>
        <w:rPr>
          <w:rFonts w:ascii="宋体" w:hAnsi="宋体" w:cs="宋体"/>
          <w:szCs w:val="21"/>
        </w:rPr>
      </w:pPr>
      <w:r>
        <w:rPr>
          <w:rFonts w:hint="eastAsia" w:ascii="宋体" w:hAnsi="宋体" w:cs="宋体"/>
          <w:szCs w:val="21"/>
        </w:rPr>
        <w:t>乙方在接到甲方书面异议后，应在十个日历日内处理完毕，并经甲方书面确认，否则，视为乙方承认该服务存在甲方所指出的问题并同意甲方提出的处理意见，乙方按照甲方的处理意见完成后再向甲方申请验收，经甲方确认才视为验收合格。</w:t>
      </w:r>
    </w:p>
    <w:p w14:paraId="2C0551E4">
      <w:pPr>
        <w:numPr>
          <w:ilvl w:val="0"/>
          <w:numId w:val="6"/>
        </w:numPr>
        <w:spacing w:line="360" w:lineRule="auto"/>
        <w:rPr>
          <w:rFonts w:ascii="宋体" w:hAnsi="宋体" w:cs="宋体"/>
          <w:szCs w:val="21"/>
        </w:rPr>
      </w:pPr>
      <w:r>
        <w:rPr>
          <w:rFonts w:hint="eastAsia" w:ascii="宋体" w:hAnsi="宋体" w:cs="宋体"/>
          <w:szCs w:val="21"/>
        </w:rPr>
        <w:t>乙方提供的相关产品质量应符合国家标准。</w:t>
      </w:r>
    </w:p>
    <w:p w14:paraId="260CC2E7">
      <w:pPr>
        <w:numPr>
          <w:ilvl w:val="0"/>
          <w:numId w:val="6"/>
        </w:numPr>
        <w:spacing w:line="360" w:lineRule="auto"/>
        <w:rPr>
          <w:rFonts w:ascii="宋体" w:hAnsi="宋体" w:cs="宋体"/>
        </w:rPr>
      </w:pPr>
      <w:r>
        <w:rPr>
          <w:rFonts w:hint="eastAsia" w:ascii="宋体" w:hAnsi="宋体" w:cs="宋体"/>
          <w:szCs w:val="21"/>
        </w:rPr>
        <w:t>乙方负责培训甲方的使用人员，使其完全掌握产品的操作和日常维护。</w:t>
      </w:r>
    </w:p>
    <w:p w14:paraId="66D24992"/>
    <w:p w14:paraId="5C00C67A">
      <w:pPr>
        <w:spacing w:line="360" w:lineRule="auto"/>
        <w:rPr>
          <w:rFonts w:ascii="宋体" w:hAnsi="宋体" w:cs="宋体"/>
          <w:b/>
          <w:bCs/>
          <w:szCs w:val="21"/>
        </w:rPr>
      </w:pPr>
      <w:r>
        <w:rPr>
          <w:rFonts w:hint="eastAsia" w:ascii="宋体" w:hAnsi="宋体" w:cs="宋体"/>
          <w:b/>
          <w:bCs/>
          <w:szCs w:val="21"/>
        </w:rPr>
        <w:t>第九条  乙方的违约责任</w:t>
      </w:r>
    </w:p>
    <w:p w14:paraId="6E569BFD">
      <w:pPr>
        <w:spacing w:line="360" w:lineRule="auto"/>
        <w:ind w:firstLine="420" w:firstLineChars="200"/>
        <w:rPr>
          <w:rFonts w:ascii="宋体" w:hAnsi="宋体" w:cs="宋体"/>
          <w:szCs w:val="21"/>
        </w:rPr>
      </w:pPr>
      <w:r>
        <w:rPr>
          <w:rFonts w:hint="eastAsia" w:ascii="宋体" w:hAnsi="宋体" w:cs="宋体"/>
          <w:szCs w:val="21"/>
        </w:rPr>
        <w:t>（一）乙方不能提供服务的，甲方有权解除合同且不向乙方付款。乙方应向甲方偿付合同总价的百分之</w:t>
      </w:r>
      <w:r>
        <w:rPr>
          <w:rFonts w:hint="eastAsia" w:ascii="宋体" w:hAnsi="宋体" w:cs="宋体"/>
          <w:szCs w:val="21"/>
          <w:u w:val="single"/>
        </w:rPr>
        <w:t>十</w:t>
      </w:r>
      <w:r>
        <w:rPr>
          <w:rFonts w:hint="eastAsia" w:ascii="宋体" w:hAnsi="宋体" w:cs="宋体"/>
          <w:szCs w:val="21"/>
        </w:rPr>
        <w:t>作为违约金，并退还甲方已支付的全部款项。</w:t>
      </w:r>
    </w:p>
    <w:p w14:paraId="211064A1">
      <w:pPr>
        <w:spacing w:line="360" w:lineRule="auto"/>
        <w:ind w:firstLine="420" w:firstLineChars="200"/>
        <w:rPr>
          <w:rFonts w:ascii="宋体" w:hAnsi="宋体" w:cs="宋体"/>
          <w:szCs w:val="21"/>
        </w:rPr>
      </w:pPr>
      <w:r>
        <w:rPr>
          <w:rFonts w:hint="eastAsia" w:ascii="宋体" w:hAnsi="宋体" w:cs="宋体"/>
          <w:szCs w:val="21"/>
        </w:rPr>
        <w:t>（二）乙方逾期提供服务的，每日应向甲方偿付合同总额的千分之</w:t>
      </w:r>
      <w:r>
        <w:rPr>
          <w:rFonts w:hint="eastAsia" w:ascii="宋体" w:hAnsi="宋体" w:cs="宋体"/>
          <w:szCs w:val="21"/>
          <w:u w:val="single"/>
        </w:rPr>
        <w:t>一</w:t>
      </w:r>
      <w:r>
        <w:rPr>
          <w:rFonts w:hint="eastAsia" w:ascii="宋体" w:hAnsi="宋体" w:cs="宋体"/>
          <w:szCs w:val="21"/>
        </w:rPr>
        <w:t>作为违约金，逾期超过十天的，甲方有权解除合同，乙方应退还甲方已支付的全部款项并向甲方支付合同总额的</w:t>
      </w:r>
      <w:r>
        <w:rPr>
          <w:rFonts w:hint="eastAsia" w:ascii="宋体" w:hAnsi="宋体" w:cs="宋体"/>
          <w:szCs w:val="21"/>
          <w:u w:val="single"/>
        </w:rPr>
        <w:t>10%</w:t>
      </w:r>
      <w:r>
        <w:rPr>
          <w:rFonts w:hint="eastAsia" w:ascii="宋体" w:hAnsi="宋体" w:cs="宋体"/>
          <w:szCs w:val="21"/>
        </w:rPr>
        <w:t>违约金。</w:t>
      </w:r>
    </w:p>
    <w:p w14:paraId="50418D13">
      <w:pPr>
        <w:pStyle w:val="26"/>
        <w:spacing w:after="0" w:line="360" w:lineRule="auto"/>
        <w:ind w:firstLine="420" w:firstLineChars="200"/>
        <w:rPr>
          <w:rFonts w:ascii="宋体" w:hAnsi="宋体" w:cs="宋体"/>
          <w:sz w:val="21"/>
          <w:szCs w:val="21"/>
        </w:rPr>
      </w:pPr>
      <w:r>
        <w:rPr>
          <w:rFonts w:hint="eastAsia" w:ascii="宋体" w:hAnsi="宋体" w:cs="宋体"/>
          <w:sz w:val="21"/>
          <w:szCs w:val="21"/>
        </w:rPr>
        <w:t>（三）乙方违反本合同第一条的约定，须承担违约责任，乙方须按合同总额的</w:t>
      </w:r>
      <w:r>
        <w:rPr>
          <w:rFonts w:hint="eastAsia" w:ascii="宋体" w:hAnsi="宋体" w:cs="宋体"/>
          <w:sz w:val="21"/>
          <w:szCs w:val="21"/>
          <w:u w:val="single"/>
        </w:rPr>
        <w:t>1%</w:t>
      </w:r>
      <w:r>
        <w:rPr>
          <w:rFonts w:hint="eastAsia" w:ascii="宋体" w:hAnsi="宋体" w:cs="宋体"/>
          <w:sz w:val="21"/>
          <w:szCs w:val="21"/>
        </w:rPr>
        <w:t>/次的标准计算向甲方支付违约金，若乙方累计违约三次的，甲方有权解除合同，乙方应返还甲方已支付的款项，并按合同总额的</w:t>
      </w:r>
      <w:r>
        <w:rPr>
          <w:rFonts w:hint="eastAsia" w:ascii="宋体" w:hAnsi="宋体" w:cs="宋体"/>
          <w:sz w:val="21"/>
          <w:szCs w:val="21"/>
          <w:u w:val="single"/>
        </w:rPr>
        <w:t>10%</w:t>
      </w:r>
      <w:r>
        <w:rPr>
          <w:rFonts w:hint="eastAsia" w:ascii="宋体" w:hAnsi="宋体" w:cs="宋体"/>
          <w:sz w:val="21"/>
          <w:szCs w:val="21"/>
        </w:rPr>
        <w:t>向甲方支付违约金。若违约金不足以赔偿甲方的实际经济损失的，乙方应当补足差额部分。</w:t>
      </w:r>
    </w:p>
    <w:p w14:paraId="53FA8A27">
      <w:pPr>
        <w:spacing w:line="360" w:lineRule="auto"/>
        <w:rPr>
          <w:rFonts w:ascii="宋体" w:hAnsi="宋体" w:cs="宋体"/>
          <w:b/>
          <w:bCs/>
          <w:szCs w:val="21"/>
        </w:rPr>
      </w:pPr>
      <w:r>
        <w:rPr>
          <w:rFonts w:hint="eastAsia" w:ascii="宋体" w:hAnsi="宋体" w:cs="宋体"/>
          <w:b/>
          <w:bCs/>
          <w:szCs w:val="21"/>
        </w:rPr>
        <w:t>第十条  甲方的违约责任</w:t>
      </w:r>
    </w:p>
    <w:p w14:paraId="01BBB637">
      <w:pPr>
        <w:spacing w:line="360" w:lineRule="auto"/>
        <w:ind w:firstLine="420" w:firstLineChars="200"/>
        <w:rPr>
          <w:rFonts w:ascii="宋体" w:hAnsi="宋体" w:cs="宋体"/>
          <w:szCs w:val="21"/>
        </w:rPr>
      </w:pPr>
      <w:r>
        <w:rPr>
          <w:rFonts w:hint="eastAsia" w:ascii="宋体" w:hAnsi="宋体" w:cs="宋体"/>
          <w:szCs w:val="21"/>
        </w:rPr>
        <w:t>（一）甲方原因导致逾期付款的（由于项目进度滞后或验收质量不通过原因造成的延期付款违约责任由乙方负责），每日应向乙方偿付逾期付款总额的千分之</w:t>
      </w:r>
      <w:r>
        <w:rPr>
          <w:rFonts w:hint="eastAsia" w:ascii="宋体" w:hAnsi="宋体" w:cs="宋体"/>
          <w:szCs w:val="21"/>
          <w:u w:val="single"/>
        </w:rPr>
        <w:t>一</w:t>
      </w:r>
      <w:r>
        <w:rPr>
          <w:rFonts w:hint="eastAsia" w:ascii="宋体" w:hAnsi="宋体" w:cs="宋体"/>
          <w:szCs w:val="21"/>
        </w:rPr>
        <w:t>作为违约金，但累计违约金不应超过合同总额的</w:t>
      </w:r>
      <w:r>
        <w:rPr>
          <w:rFonts w:hint="eastAsia" w:ascii="宋体" w:hAnsi="宋体" w:cs="宋体"/>
          <w:szCs w:val="21"/>
          <w:u w:val="single"/>
        </w:rPr>
        <w:t>10%</w:t>
      </w:r>
      <w:r>
        <w:rPr>
          <w:rFonts w:hint="eastAsia" w:ascii="宋体" w:hAnsi="宋体" w:cs="宋体"/>
          <w:szCs w:val="21"/>
        </w:rPr>
        <w:t>。</w:t>
      </w:r>
    </w:p>
    <w:p w14:paraId="4CFA3045">
      <w:pPr>
        <w:spacing w:line="360" w:lineRule="auto"/>
        <w:ind w:firstLine="420" w:firstLineChars="200"/>
        <w:rPr>
          <w:rFonts w:ascii="宋体" w:hAnsi="宋体" w:cs="宋体"/>
          <w:szCs w:val="21"/>
        </w:rPr>
      </w:pPr>
      <w:r>
        <w:rPr>
          <w:rFonts w:hint="eastAsia" w:ascii="宋体" w:hAnsi="宋体" w:cs="宋体"/>
          <w:szCs w:val="21"/>
        </w:rPr>
        <w:t>（二）甲方违反合同规定拒绝接受服务的，应当承担由此而对乙方造成的损失。</w:t>
      </w:r>
    </w:p>
    <w:p w14:paraId="00ED04F6">
      <w:pPr>
        <w:spacing w:line="360" w:lineRule="auto"/>
        <w:rPr>
          <w:rFonts w:ascii="宋体" w:hAnsi="宋体" w:cs="宋体"/>
          <w:b/>
          <w:bCs/>
          <w:szCs w:val="21"/>
        </w:rPr>
      </w:pPr>
      <w:r>
        <w:rPr>
          <w:rFonts w:hint="eastAsia" w:ascii="宋体" w:hAnsi="宋体" w:cs="宋体"/>
          <w:b/>
          <w:bCs/>
          <w:szCs w:val="21"/>
        </w:rPr>
        <w:t>第十一条  保密条款</w:t>
      </w:r>
    </w:p>
    <w:p w14:paraId="22FD6F41">
      <w:pPr>
        <w:numPr>
          <w:ilvl w:val="0"/>
          <w:numId w:val="7"/>
        </w:numPr>
        <w:spacing w:line="360" w:lineRule="auto"/>
        <w:rPr>
          <w:rFonts w:ascii="宋体" w:hAnsi="宋体" w:cs="宋体"/>
        </w:rPr>
      </w:pPr>
      <w:r>
        <w:rPr>
          <w:rFonts w:hint="eastAsia" w:ascii="宋体" w:hAnsi="宋体" w:cs="宋体"/>
        </w:rPr>
        <w:t>本合同一方（“资料披露方”）对其向本合同另一方（“资料接受方”）按照本合同规定所提供的各类技术和商业资料、规格说明、图纸、文件及专有技术等（以下简称“保密资料”）享有合法完整的所有权。</w:t>
      </w:r>
    </w:p>
    <w:p w14:paraId="3AE897FB">
      <w:pPr>
        <w:numPr>
          <w:ilvl w:val="0"/>
          <w:numId w:val="7"/>
        </w:numPr>
        <w:spacing w:line="360" w:lineRule="auto"/>
        <w:rPr>
          <w:rFonts w:ascii="宋体" w:hAnsi="宋体" w:cs="宋体"/>
        </w:rPr>
      </w:pPr>
      <w:r>
        <w:rPr>
          <w:rFonts w:hint="eastAsia" w:ascii="宋体" w:hAnsi="宋体" w:cs="宋体"/>
        </w:rPr>
        <w:t>除本合同授权实施的行为外，资料接受方应将保密资料作为商业秘密予以保护，且不得将该保密资料任何部分或全部进行复制或向第三方披露。资料接受方可仅为本合同的目的向其确有知悉必要的雇员披露对方提供的保密资料，但同时须指示其雇员遵守本章规定的保密及不披露义务。资料接受方</w:t>
      </w:r>
      <w:r>
        <w:rPr>
          <w:rFonts w:hint="eastAsia" w:ascii="宋体" w:hAnsi="宋体" w:cs="宋体"/>
          <w:lang w:eastAsia="zh-CN"/>
        </w:rPr>
        <w:t>应</w:t>
      </w:r>
      <w:r>
        <w:rPr>
          <w:rFonts w:hint="eastAsia" w:ascii="宋体" w:hAnsi="宋体" w:cs="宋体"/>
        </w:rPr>
        <w:t>根据本合同接受的保密资料妥善保管，向其提供不低于向接受方自有商业秘密提供的保护之保护。对于保密资料在资料接受方期间发生的被盗、遗失、不慎泄露以及其他对其保密性存在现实或潜在损害的事件，资料接受方应承担全部责任，并赔偿资料披露方因此遭受的全部经济损失。本合同终止或解除后，一方必须销毁所有保密资料的复制件并将原件返还给另一方。</w:t>
      </w:r>
    </w:p>
    <w:p w14:paraId="622AA4B8">
      <w:pPr>
        <w:numPr>
          <w:ilvl w:val="0"/>
          <w:numId w:val="7"/>
        </w:numPr>
        <w:spacing w:line="360" w:lineRule="auto"/>
        <w:rPr>
          <w:rFonts w:ascii="宋体" w:hAnsi="宋体" w:cs="宋体"/>
        </w:rPr>
      </w:pPr>
      <w:r>
        <w:rPr>
          <w:rFonts w:hint="eastAsia" w:ascii="宋体" w:hAnsi="宋体" w:cs="宋体"/>
        </w:rPr>
        <w:t>当出现下述情况时，本条对保密资料的限制不适用，当保密资料：</w:t>
      </w:r>
    </w:p>
    <w:p w14:paraId="771F1069">
      <w:pPr>
        <w:numPr>
          <w:ilvl w:val="255"/>
          <w:numId w:val="0"/>
        </w:numPr>
        <w:spacing w:line="360" w:lineRule="auto"/>
        <w:ind w:firstLine="420" w:firstLineChars="200"/>
        <w:rPr>
          <w:rFonts w:ascii="宋体" w:hAnsi="宋体" w:cs="宋体"/>
        </w:rPr>
      </w:pPr>
      <w:r>
        <w:rPr>
          <w:rFonts w:hint="eastAsia" w:ascii="宋体" w:hAnsi="宋体" w:cs="宋体"/>
        </w:rPr>
        <w:t>1.并非因资料接受方的过错而已经进入公有领域的。</w:t>
      </w:r>
    </w:p>
    <w:p w14:paraId="7D75A1F8">
      <w:pPr>
        <w:numPr>
          <w:ilvl w:val="255"/>
          <w:numId w:val="0"/>
        </w:numPr>
        <w:spacing w:line="360" w:lineRule="auto"/>
        <w:ind w:firstLine="420" w:firstLineChars="200"/>
        <w:rPr>
          <w:rFonts w:ascii="宋体" w:hAnsi="宋体" w:cs="宋体"/>
        </w:rPr>
      </w:pPr>
      <w:r>
        <w:rPr>
          <w:rFonts w:hint="eastAsia" w:ascii="宋体" w:hAnsi="宋体" w:cs="宋体"/>
        </w:rPr>
        <w:t>2.已通过该方的有关记录证明是由资料接受方独立开发的。</w:t>
      </w:r>
    </w:p>
    <w:p w14:paraId="4E3CE03B">
      <w:pPr>
        <w:numPr>
          <w:ilvl w:val="255"/>
          <w:numId w:val="0"/>
        </w:numPr>
        <w:spacing w:line="360" w:lineRule="auto"/>
        <w:ind w:firstLine="420" w:firstLineChars="200"/>
        <w:rPr>
          <w:rFonts w:ascii="宋体" w:hAnsi="宋体" w:cs="宋体"/>
        </w:rPr>
      </w:pPr>
      <w:r>
        <w:rPr>
          <w:rFonts w:hint="eastAsia" w:ascii="宋体" w:hAnsi="宋体" w:cs="宋体"/>
        </w:rPr>
        <w:t>3.由资料接受方从没有违反对资料披露方的保密义务的人处取得的。</w:t>
      </w:r>
    </w:p>
    <w:p w14:paraId="5BC67DE6">
      <w:pPr>
        <w:numPr>
          <w:ilvl w:val="255"/>
          <w:numId w:val="0"/>
        </w:numPr>
        <w:spacing w:line="360" w:lineRule="auto"/>
        <w:ind w:left="399" w:leftChars="190"/>
        <w:rPr>
          <w:rFonts w:ascii="宋体" w:hAnsi="宋体" w:cs="宋体"/>
        </w:rPr>
      </w:pPr>
      <w:r>
        <w:rPr>
          <w:rFonts w:hint="eastAsia" w:ascii="宋体" w:hAnsi="宋体" w:cs="宋体"/>
        </w:rPr>
        <w:t>4.法律或有关证券交易所、有管辖权的司法、监察机关要求资料接受方披露的，但资料接受方应在合理的时间提前通知资料披露方，使其得以采取其认为必要的保护措施。</w:t>
      </w:r>
    </w:p>
    <w:p w14:paraId="09D0AD02">
      <w:pPr>
        <w:numPr>
          <w:ilvl w:val="0"/>
          <w:numId w:val="7"/>
        </w:numPr>
        <w:spacing w:line="360" w:lineRule="auto"/>
        <w:rPr>
          <w:rFonts w:ascii="宋体" w:hAnsi="宋体" w:cs="宋体"/>
        </w:rPr>
      </w:pPr>
      <w:r>
        <w:rPr>
          <w:rFonts w:hint="eastAsia" w:ascii="宋体" w:hAnsi="宋体" w:cs="宋体"/>
        </w:rPr>
        <w:t>本合同保密期限为自本合同生效之日起壹拾（10）年。</w:t>
      </w:r>
    </w:p>
    <w:p w14:paraId="7F190923">
      <w:pPr>
        <w:spacing w:line="360" w:lineRule="auto"/>
        <w:rPr>
          <w:rFonts w:ascii="宋体" w:hAnsi="宋体" w:cs="宋体"/>
          <w:b/>
          <w:bCs/>
          <w:szCs w:val="21"/>
        </w:rPr>
      </w:pPr>
      <w:r>
        <w:rPr>
          <w:rFonts w:hint="eastAsia" w:ascii="宋体" w:hAnsi="宋体" w:cs="宋体"/>
          <w:b/>
          <w:bCs/>
          <w:szCs w:val="21"/>
        </w:rPr>
        <w:t>第十二条  不可抗力</w:t>
      </w:r>
    </w:p>
    <w:p w14:paraId="7E631801">
      <w:pPr>
        <w:spacing w:line="360" w:lineRule="auto"/>
        <w:ind w:firstLine="420" w:firstLineChars="200"/>
        <w:rPr>
          <w:rFonts w:ascii="宋体" w:hAnsi="宋体" w:cs="宋体"/>
          <w:szCs w:val="21"/>
        </w:rPr>
      </w:pPr>
      <w:r>
        <w:rPr>
          <w:rFonts w:hint="eastAsia" w:ascii="宋体" w:hAnsi="宋体" w:cs="宋体"/>
          <w:szCs w:val="21"/>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0ED60C79">
      <w:pPr>
        <w:spacing w:line="360" w:lineRule="auto"/>
        <w:rPr>
          <w:rFonts w:ascii="宋体" w:hAnsi="宋体" w:cs="宋体"/>
          <w:b/>
          <w:bCs/>
          <w:szCs w:val="21"/>
        </w:rPr>
      </w:pPr>
      <w:r>
        <w:rPr>
          <w:rFonts w:hint="eastAsia" w:ascii="宋体" w:hAnsi="宋体" w:cs="宋体"/>
          <w:b/>
          <w:bCs/>
          <w:szCs w:val="21"/>
        </w:rPr>
        <w:t>第十三条  争议的解决</w:t>
      </w:r>
    </w:p>
    <w:p w14:paraId="770A60FF">
      <w:pPr>
        <w:spacing w:line="360" w:lineRule="auto"/>
        <w:ind w:firstLine="420" w:firstLineChars="200"/>
        <w:rPr>
          <w:rFonts w:ascii="宋体" w:hAnsi="宋体" w:cs="宋体"/>
          <w:szCs w:val="21"/>
        </w:rPr>
      </w:pPr>
      <w:r>
        <w:rPr>
          <w:rFonts w:hint="eastAsia" w:ascii="宋体" w:hAnsi="宋体" w:cs="宋体"/>
          <w:szCs w:val="21"/>
        </w:rPr>
        <w:t>（一）</w:t>
      </w:r>
      <w:r>
        <w:rPr>
          <w:rFonts w:hint="eastAsia" w:ascii="宋体" w:hAnsi="宋体" w:cs="宋体"/>
        </w:rPr>
        <w:t>如因服务的质量问题发生争议，由法定或有资质的质量技术鉴定机构进行质量鉴定，双方应当服从该鉴定的结论。</w:t>
      </w:r>
    </w:p>
    <w:p w14:paraId="1181DF70">
      <w:pPr>
        <w:spacing w:line="360" w:lineRule="auto"/>
        <w:ind w:firstLine="420" w:firstLineChars="200"/>
        <w:rPr>
          <w:rFonts w:ascii="宋体" w:hAnsi="宋体" w:cs="宋体"/>
          <w:b/>
          <w:szCs w:val="21"/>
        </w:rPr>
      </w:pPr>
      <w:r>
        <w:rPr>
          <w:rFonts w:hint="eastAsia" w:ascii="宋体" w:hAnsi="宋体" w:cs="宋体"/>
          <w:szCs w:val="21"/>
        </w:rPr>
        <w:t>（二）若执行本合同的过程中发生纠纷，双方当事人应当及时协商解决；协商不成时，可向合同签订地人民法院提起诉讼，违约方应承担提起诉讼的律师费、诉讼费、鉴定费等。</w:t>
      </w:r>
    </w:p>
    <w:p w14:paraId="0FF4209B">
      <w:pPr>
        <w:spacing w:line="360" w:lineRule="auto"/>
        <w:rPr>
          <w:rFonts w:ascii="宋体" w:hAnsi="宋体" w:cs="宋体"/>
          <w:b/>
          <w:bCs/>
          <w:szCs w:val="21"/>
        </w:rPr>
      </w:pPr>
      <w:r>
        <w:rPr>
          <w:rFonts w:hint="eastAsia" w:ascii="宋体" w:hAnsi="宋体" w:cs="宋体"/>
          <w:b/>
          <w:bCs/>
          <w:szCs w:val="21"/>
        </w:rPr>
        <w:t>第十四条  无效合同</w:t>
      </w:r>
    </w:p>
    <w:p w14:paraId="38B146A8">
      <w:pPr>
        <w:spacing w:line="360" w:lineRule="auto"/>
        <w:ind w:firstLine="420" w:firstLineChars="200"/>
        <w:rPr>
          <w:rFonts w:ascii="宋体" w:hAnsi="宋体" w:cs="宋体"/>
          <w:szCs w:val="21"/>
        </w:rPr>
      </w:pPr>
      <w:r>
        <w:rPr>
          <w:rFonts w:hint="eastAsia" w:ascii="宋体" w:hAnsi="宋体" w:cs="宋体"/>
          <w:szCs w:val="21"/>
        </w:rPr>
        <w:t>甲乙双方如因违反法律和有关规定，合同被宣告无效的，有过错的一方应当承担赔偿责任，双方都有过错的，各自承担相应的责任。</w:t>
      </w:r>
    </w:p>
    <w:p w14:paraId="5FA587E4">
      <w:pPr>
        <w:spacing w:line="360" w:lineRule="auto"/>
        <w:rPr>
          <w:rFonts w:ascii="宋体" w:hAnsi="宋体" w:cs="宋体"/>
          <w:b/>
          <w:bCs/>
          <w:szCs w:val="21"/>
        </w:rPr>
      </w:pPr>
      <w:r>
        <w:rPr>
          <w:rFonts w:hint="eastAsia" w:ascii="宋体" w:hAnsi="宋体" w:cs="宋体"/>
          <w:b/>
          <w:bCs/>
          <w:szCs w:val="21"/>
        </w:rPr>
        <w:t>第十五条  投诉</w:t>
      </w:r>
    </w:p>
    <w:p w14:paraId="1D097E15">
      <w:pPr>
        <w:spacing w:line="360" w:lineRule="auto"/>
        <w:ind w:firstLine="420" w:firstLineChars="200"/>
        <w:rPr>
          <w:rFonts w:ascii="宋体" w:hAnsi="宋体" w:cs="宋体"/>
          <w:szCs w:val="21"/>
        </w:rPr>
      </w:pPr>
      <w:r>
        <w:rPr>
          <w:rFonts w:hint="eastAsia" w:ascii="宋体" w:hAnsi="宋体" w:cs="宋体"/>
          <w:szCs w:val="21"/>
        </w:rPr>
        <w:t>甲方如对乙方所提供的产品质量及服务提出投诉，超过三次，甲方有权单方解除本合同且不需承担违约及赔偿责任。</w:t>
      </w:r>
    </w:p>
    <w:p w14:paraId="55AF2097">
      <w:pPr>
        <w:spacing w:line="360" w:lineRule="auto"/>
        <w:rPr>
          <w:rFonts w:ascii="宋体" w:hAnsi="宋体" w:cs="宋体"/>
          <w:b/>
          <w:bCs/>
          <w:szCs w:val="21"/>
        </w:rPr>
      </w:pPr>
      <w:r>
        <w:rPr>
          <w:rFonts w:hint="eastAsia" w:ascii="宋体" w:hAnsi="宋体" w:cs="宋体"/>
          <w:b/>
          <w:bCs/>
          <w:szCs w:val="21"/>
        </w:rPr>
        <w:t>第十六条  附则</w:t>
      </w:r>
    </w:p>
    <w:p w14:paraId="2849F6F5">
      <w:pPr>
        <w:spacing w:line="360" w:lineRule="auto"/>
        <w:ind w:firstLine="420" w:firstLineChars="200"/>
        <w:rPr>
          <w:rFonts w:ascii="宋体" w:hAnsi="宋体" w:cs="宋体"/>
          <w:szCs w:val="21"/>
        </w:rPr>
      </w:pPr>
      <w:r>
        <w:rPr>
          <w:rFonts w:hint="eastAsia" w:ascii="宋体" w:hAnsi="宋体" w:cs="宋体"/>
          <w:szCs w:val="21"/>
        </w:rPr>
        <w:t>（一）本合同一式</w:t>
      </w:r>
      <w:r>
        <w:rPr>
          <w:rFonts w:hint="eastAsia" w:ascii="宋体" w:hAnsi="宋体" w:cs="宋体"/>
          <w:szCs w:val="21"/>
          <w:u w:val="single"/>
        </w:rPr>
        <w:t>肆</w:t>
      </w:r>
      <w:r>
        <w:rPr>
          <w:rFonts w:hint="eastAsia" w:ascii="宋体" w:hAnsi="宋体" w:cs="宋体"/>
          <w:szCs w:val="21"/>
        </w:rPr>
        <w:t>份，甲方执</w:t>
      </w:r>
      <w:r>
        <w:rPr>
          <w:rFonts w:hint="eastAsia" w:ascii="宋体" w:hAnsi="宋体" w:cs="宋体"/>
          <w:szCs w:val="21"/>
          <w:u w:val="single"/>
        </w:rPr>
        <w:t>贰</w:t>
      </w:r>
      <w:r>
        <w:rPr>
          <w:rFonts w:hint="eastAsia" w:ascii="宋体" w:hAnsi="宋体" w:cs="宋体"/>
          <w:szCs w:val="21"/>
        </w:rPr>
        <w:t>份，乙方执</w:t>
      </w:r>
      <w:r>
        <w:rPr>
          <w:rFonts w:hint="eastAsia" w:ascii="宋体" w:hAnsi="宋体" w:cs="宋体"/>
          <w:szCs w:val="21"/>
          <w:u w:val="single"/>
        </w:rPr>
        <w:t>贰</w:t>
      </w:r>
      <w:r>
        <w:rPr>
          <w:rFonts w:hint="eastAsia" w:ascii="宋体" w:hAnsi="宋体" w:cs="宋体"/>
          <w:szCs w:val="21"/>
        </w:rPr>
        <w:t>份。每份均具有同等法律效力。</w:t>
      </w:r>
    </w:p>
    <w:p w14:paraId="7FEA968E">
      <w:pPr>
        <w:spacing w:line="360" w:lineRule="auto"/>
        <w:ind w:firstLine="420" w:firstLineChars="200"/>
        <w:rPr>
          <w:rFonts w:ascii="宋体" w:hAnsi="宋体" w:cs="宋体"/>
          <w:szCs w:val="21"/>
        </w:rPr>
      </w:pPr>
      <w:r>
        <w:rPr>
          <w:rFonts w:hint="eastAsia" w:ascii="宋体" w:hAnsi="宋体" w:cs="宋体"/>
          <w:szCs w:val="21"/>
        </w:rPr>
        <w:t>（二）本合同自甲乙双方签字盖章后生效。</w:t>
      </w:r>
    </w:p>
    <w:p w14:paraId="12958E5C">
      <w:pPr>
        <w:spacing w:line="360" w:lineRule="auto"/>
        <w:ind w:firstLine="420" w:firstLineChars="200"/>
        <w:rPr>
          <w:rFonts w:ascii="宋体" w:hAnsi="宋体" w:cs="宋体"/>
          <w:szCs w:val="21"/>
        </w:rPr>
      </w:pPr>
      <w:r>
        <w:rPr>
          <w:rFonts w:hint="eastAsia" w:ascii="宋体" w:hAnsi="宋体" w:cs="宋体"/>
          <w:szCs w:val="21"/>
        </w:rPr>
        <w:t>（三）本合同所有附件、采购文件、响应文件、成交通知书均为合同的有效组成部分，与本合同具有同等法律效力。</w:t>
      </w:r>
    </w:p>
    <w:p w14:paraId="7FD2B1C5">
      <w:pPr>
        <w:spacing w:line="360" w:lineRule="auto"/>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四）送达与通知</w:t>
      </w:r>
    </w:p>
    <w:p w14:paraId="1FAA5B69">
      <w:pPr>
        <w:spacing w:line="360" w:lineRule="auto"/>
        <w:ind w:firstLine="420" w:firstLineChars="200"/>
        <w:rPr>
          <w:rFonts w:ascii="宋体" w:hAnsi="宋体" w:cs="宋体"/>
          <w:szCs w:val="21"/>
        </w:rPr>
      </w:pPr>
      <w:r>
        <w:rPr>
          <w:rFonts w:hint="eastAsia" w:ascii="宋体" w:hAnsi="宋体" w:cs="宋体"/>
          <w:szCs w:val="21"/>
        </w:rPr>
        <w:t>1. 乙方确认其送达地址为：</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，电子邮箱：</w:t>
      </w:r>
      <w:r>
        <w:rPr>
          <w:rFonts w:hint="eastAsia" w:ascii="宋体" w:hAnsi="宋体" w:cs="宋体"/>
          <w:szCs w:val="21"/>
          <w:u w:val="single"/>
        </w:rPr>
        <w:t xml:space="preserve">           。</w:t>
      </w:r>
    </w:p>
    <w:p w14:paraId="1299CA2B">
      <w:pPr>
        <w:spacing w:line="360" w:lineRule="auto"/>
        <w:ind w:firstLine="420" w:firstLineChars="200"/>
        <w:rPr>
          <w:rFonts w:ascii="宋体" w:hAnsi="宋体" w:cs="宋体"/>
          <w:szCs w:val="21"/>
        </w:rPr>
      </w:pPr>
      <w:r>
        <w:rPr>
          <w:rFonts w:hint="eastAsia" w:ascii="宋体" w:hAnsi="宋体" w:cs="宋体"/>
          <w:szCs w:val="21"/>
        </w:rPr>
        <w:t>2.乙方同意以上述地址及联系方式，作为乙方送达与本合同相关的各类通知、协议等文件，在发生诉讼纠纷时相关文件，以及诉讼、仲裁法律文书的送达地址，乙方上述送达地址的适用范围包括</w:t>
      </w:r>
      <w:r>
        <w:rPr>
          <w:rFonts w:hint="eastAsia" w:ascii="宋体" w:hAnsi="宋体" w:cs="宋体"/>
          <w:szCs w:val="21"/>
          <w:lang w:eastAsia="zh-CN"/>
        </w:rPr>
        <w:t>非诉</w:t>
      </w:r>
      <w:r>
        <w:rPr>
          <w:rFonts w:hint="eastAsia" w:ascii="宋体" w:hAnsi="宋体" w:cs="宋体"/>
          <w:szCs w:val="21"/>
        </w:rPr>
        <w:t>讼阶段和争议进入仲裁、民事诉讼程序后的一审、二审、再审和执行程序。</w:t>
      </w:r>
    </w:p>
    <w:p w14:paraId="19E55228">
      <w:pPr>
        <w:spacing w:line="360" w:lineRule="auto"/>
        <w:ind w:firstLine="420" w:firstLineChars="200"/>
        <w:rPr>
          <w:rFonts w:ascii="宋体" w:hAnsi="宋体" w:cs="宋体"/>
          <w:szCs w:val="21"/>
        </w:rPr>
      </w:pPr>
      <w:r>
        <w:rPr>
          <w:rFonts w:hint="eastAsia" w:ascii="宋体" w:hAnsi="宋体" w:cs="宋体"/>
          <w:szCs w:val="21"/>
        </w:rPr>
        <w:t>3.甲方任何书面或电子信息通知只要发往上述送达地址，均视为甲方已履行通知义务；仲裁机构、人民法院送达时，可直接邮寄送达上述送达地址。</w:t>
      </w:r>
    </w:p>
    <w:p w14:paraId="4005FED1">
      <w:pPr>
        <w:pStyle w:val="64"/>
      </w:pPr>
      <w:r>
        <w:rPr>
          <w:rFonts w:hint="eastAsia" w:ascii="宋体" w:hAnsi="宋体" w:cs="宋体"/>
          <w:sz w:val="21"/>
          <w:szCs w:val="21"/>
        </w:rPr>
        <w:t>（以下无正文）</w:t>
      </w:r>
    </w:p>
    <w:p w14:paraId="40E0B825">
      <w:r>
        <w:br w:type="page"/>
      </w:r>
    </w:p>
    <w:p w14:paraId="5545AA51">
      <w:pPr>
        <w:pStyle w:val="26"/>
        <w:spacing w:line="360" w:lineRule="auto"/>
        <w:rPr>
          <w:rFonts w:ascii="宋体" w:hAnsi="宋体" w:cs="宋体"/>
          <w:sz w:val="21"/>
          <w:szCs w:val="21"/>
        </w:rPr>
      </w:pPr>
      <w:r>
        <w:rPr>
          <w:rFonts w:hint="eastAsia" w:ascii="宋体" w:hAnsi="宋体" w:cs="宋体"/>
          <w:sz w:val="21"/>
          <w:szCs w:val="21"/>
        </w:rPr>
        <w:t>（本页为签署页）</w:t>
      </w:r>
    </w:p>
    <w:p w14:paraId="7D87D6A4">
      <w:pPr>
        <w:spacing w:line="360" w:lineRule="auto"/>
        <w:ind w:left="5040" w:hanging="5040" w:hangingChars="2400"/>
        <w:rPr>
          <w:rFonts w:ascii="宋体" w:hAnsi="宋体" w:cs="宋体"/>
          <w:szCs w:val="21"/>
        </w:rPr>
      </w:pPr>
      <w:r>
        <w:rPr>
          <w:rFonts w:hint="eastAsia" w:ascii="宋体" w:hAnsi="宋体" w:cs="宋体"/>
          <w:szCs w:val="21"/>
        </w:rPr>
        <w:t>（甲方）：数字江门网络建设有限公司           （乙方）：</w:t>
      </w:r>
      <w:r>
        <w:rPr>
          <w:rFonts w:hint="eastAsia" w:ascii="宋体" w:hAnsi="宋体" w:cs="宋体"/>
          <w:szCs w:val="21"/>
          <w:u w:val="single"/>
        </w:rPr>
        <w:t xml:space="preserve">                       </w:t>
      </w:r>
    </w:p>
    <w:p w14:paraId="512D0C65">
      <w:pPr>
        <w:spacing w:line="360" w:lineRule="auto"/>
        <w:rPr>
          <w:rFonts w:ascii="宋体" w:hAnsi="宋体" w:cs="宋体"/>
          <w:szCs w:val="21"/>
        </w:rPr>
      </w:pPr>
      <w:r>
        <w:rPr>
          <w:rFonts w:hint="eastAsia" w:ascii="宋体" w:hAnsi="宋体" w:cs="宋体"/>
          <w:szCs w:val="21"/>
        </w:rPr>
        <w:t>法定代表人/委托代理人：                        法定代表人/委托代理人：</w:t>
      </w:r>
    </w:p>
    <w:p w14:paraId="3AC5EA09">
      <w:pPr>
        <w:pStyle w:val="26"/>
        <w:spacing w:after="0" w:line="360" w:lineRule="auto"/>
        <w:rPr>
          <w:rFonts w:ascii="宋体" w:hAnsi="宋体" w:cs="宋体"/>
          <w:sz w:val="21"/>
          <w:szCs w:val="21"/>
        </w:rPr>
      </w:pPr>
      <w:r>
        <w:rPr>
          <w:rFonts w:hint="eastAsia" w:ascii="宋体" w:hAnsi="宋体" w:cs="宋体"/>
          <w:sz w:val="21"/>
          <w:szCs w:val="21"/>
        </w:rPr>
        <w:t>签订日期：     年   月   日</w:t>
      </w:r>
    </w:p>
    <w:p w14:paraId="58FD09FA">
      <w:pPr>
        <w:pStyle w:val="26"/>
        <w:spacing w:after="0" w:line="360" w:lineRule="auto"/>
        <w:rPr>
          <w:rFonts w:ascii="宋体" w:hAnsi="宋体" w:cs="宋体"/>
          <w:sz w:val="21"/>
          <w:szCs w:val="21"/>
        </w:rPr>
      </w:pPr>
      <w:r>
        <w:rPr>
          <w:rFonts w:hint="eastAsia" w:ascii="宋体" w:hAnsi="宋体" w:cs="宋体"/>
          <w:sz w:val="21"/>
          <w:szCs w:val="21"/>
        </w:rPr>
        <w:t>签订地点：江门市蓬江区</w:t>
      </w:r>
      <w:bookmarkEnd w:id="17"/>
    </w:p>
    <w:p w14:paraId="6BEF9096">
      <w:pPr>
        <w:pStyle w:val="26"/>
        <w:spacing w:after="0" w:line="360" w:lineRule="auto"/>
        <w:rPr>
          <w:rFonts w:ascii="宋体" w:hAnsi="宋体" w:cs="宋体"/>
          <w:sz w:val="21"/>
          <w:szCs w:val="21"/>
        </w:rPr>
      </w:pPr>
    </w:p>
    <w:p w14:paraId="6B5E965F">
      <w:pPr>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11938AC2">
      <w:pPr>
        <w:pStyle w:val="26"/>
        <w:spacing w:after="0" w:line="360" w:lineRule="auto"/>
        <w:rPr>
          <w:rFonts w:ascii="宋体" w:hAnsi="宋体" w:cs="宋体"/>
          <w:sz w:val="21"/>
          <w:szCs w:val="21"/>
        </w:rPr>
      </w:pPr>
    </w:p>
    <w:p w14:paraId="6C6775AB">
      <w:pPr>
        <w:rPr>
          <w:rFonts w:ascii="宋体" w:hAnsi="宋体" w:cs="宋体"/>
          <w:sz w:val="32"/>
          <w:szCs w:val="32"/>
        </w:rPr>
      </w:pPr>
      <w:r>
        <w:rPr>
          <w:rFonts w:hint="eastAsia" w:ascii="宋体" w:hAnsi="宋体" w:cs="宋体"/>
          <w:sz w:val="32"/>
          <w:szCs w:val="32"/>
        </w:rPr>
        <w:br w:type="page"/>
      </w:r>
    </w:p>
    <w:p w14:paraId="7C4E58FE">
      <w:pPr>
        <w:pStyle w:val="2"/>
        <w:jc w:val="center"/>
        <w:rPr>
          <w:rFonts w:ascii="宋体" w:hAnsi="宋体" w:cs="宋体"/>
          <w:b w:val="0"/>
          <w:sz w:val="30"/>
          <w:szCs w:val="30"/>
        </w:rPr>
      </w:pPr>
      <w:r>
        <w:rPr>
          <w:rFonts w:hint="eastAsia" w:ascii="宋体" w:hAnsi="宋体" w:cs="宋体"/>
          <w:b w:val="0"/>
          <w:sz w:val="32"/>
          <w:szCs w:val="32"/>
        </w:rPr>
        <w:t>第五章 采购需求</w:t>
      </w:r>
      <w:bookmarkEnd w:id="16"/>
      <w:bookmarkEnd w:id="18"/>
    </w:p>
    <w:p w14:paraId="0B8D7A18">
      <w:pPr>
        <w:pStyle w:val="3"/>
        <w:jc w:val="left"/>
        <w:rPr>
          <w:rFonts w:ascii="宋体" w:hAnsi="宋体" w:cs="宋体"/>
          <w:sz w:val="28"/>
          <w:szCs w:val="28"/>
        </w:rPr>
      </w:pPr>
      <w:r>
        <w:rPr>
          <w:rFonts w:hint="eastAsia" w:ascii="宋体" w:hAnsi="宋体" w:cs="宋体"/>
          <w:sz w:val="28"/>
          <w:szCs w:val="28"/>
        </w:rPr>
        <w:t>一、项目背景、概述</w:t>
      </w:r>
    </w:p>
    <w:p w14:paraId="063DFB4F">
      <w:pPr>
        <w:ind w:firstLine="420" w:firstLineChars="200"/>
        <w:rPr>
          <w:rFonts w:hint="eastAsia" w:ascii="宋体" w:hAnsi="宋体" w:cs="宋体"/>
        </w:rPr>
      </w:pPr>
      <w:r>
        <w:rPr>
          <w:rFonts w:hint="eastAsia" w:ascii="宋体" w:hAnsi="宋体" w:cs="宋体"/>
        </w:rPr>
        <w:t>为加快推动江门市企业智能化、信息化、数字化改造，助力企业转型升级，对有意向数字化转型的企业，进行政策咨询、指导和推广服务。</w:t>
      </w:r>
    </w:p>
    <w:p w14:paraId="25F8F416">
      <w:pPr>
        <w:ind w:firstLine="420" w:firstLineChars="200"/>
        <w:rPr>
          <w:rFonts w:ascii="宋体" w:hAnsi="宋体" w:cs="宋体"/>
        </w:rPr>
      </w:pPr>
      <w:r>
        <w:rPr>
          <w:rFonts w:hint="eastAsia" w:ascii="宋体" w:hAnsi="宋体" w:cs="宋体"/>
        </w:rPr>
        <w:t>为切实做好企业服务，组建专业团队，开展企业数字化转型支撑服务，包含：本政策管理细则研究解读、企业培育、互联网课程培训、聘请专家提供咨询服务、研究制订绩效指标体系、开展驻点服务工作。</w:t>
      </w:r>
    </w:p>
    <w:p w14:paraId="4E6EA6D6">
      <w:pPr>
        <w:pStyle w:val="3"/>
        <w:jc w:val="left"/>
        <w:rPr>
          <w:rFonts w:hint="eastAsia" w:ascii="宋体" w:hAnsi="宋体" w:cs="宋体"/>
          <w:sz w:val="28"/>
          <w:szCs w:val="28"/>
        </w:rPr>
      </w:pPr>
      <w:bookmarkStart w:id="19" w:name="_Toc5291"/>
      <w:bookmarkStart w:id="20" w:name="_Toc263060410"/>
      <w:r>
        <w:rPr>
          <w:rFonts w:hint="eastAsia" w:ascii="宋体" w:hAnsi="宋体" w:cs="宋体"/>
          <w:sz w:val="28"/>
          <w:szCs w:val="28"/>
        </w:rPr>
        <w:t>二、采购内容</w:t>
      </w:r>
    </w:p>
    <w:p w14:paraId="0A1EFFF8">
      <w:pPr>
        <w:pStyle w:val="3"/>
        <w:numPr>
          <w:ilvl w:val="0"/>
          <w:numId w:val="8"/>
        </w:numPr>
        <w:spacing w:beforeLines="0" w:afterLines="0" w:line="600" w:lineRule="exact"/>
        <w:ind w:left="0" w:firstLine="640"/>
        <w:rPr>
          <w:rFonts w:hint="eastAsia" w:ascii="宋体" w:hAnsi="宋体" w:eastAsia="宋体" w:cs="宋体"/>
          <w:b w:val="0"/>
          <w:bCs w:val="0"/>
          <w:kern w:val="2"/>
          <w:sz w:val="21"/>
          <w:szCs w:val="20"/>
          <w:lang w:val="en-US" w:eastAsia="zh-CN" w:bidi="ar-SA"/>
        </w:rPr>
      </w:pPr>
      <w:r>
        <w:rPr>
          <w:rFonts w:hint="eastAsia" w:ascii="宋体" w:hAnsi="宋体" w:eastAsia="宋体" w:cs="宋体"/>
          <w:b w:val="0"/>
          <w:bCs w:val="0"/>
          <w:kern w:val="2"/>
          <w:sz w:val="21"/>
          <w:szCs w:val="20"/>
          <w:lang w:val="en-US" w:eastAsia="zh-CN" w:bidi="ar-SA"/>
        </w:rPr>
        <w:t>服务内容</w:t>
      </w:r>
    </w:p>
    <w:p w14:paraId="20897317">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1.申报评审服务：提供新增产业集群申报评审组织工作及支撑服务，服务内容包括：材料初审、专家评审、现场核查及报告编制，全面覆盖500万元专项资金对应项目申报的全流程服务。</w:t>
      </w:r>
    </w:p>
    <w:p w14:paraId="1E6A1AD0">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验收评审服务：提供工业互联网专项资金验收评审，分三批次完成2024—2025年专项资金项目的验收评审工作及支撑服务。（1）验收评审涉及范围：标杆示范、中小企业上云上平台、产业集群、人才培养。（2）服务内容包括：材料初审、专家评审、现场核查及报告编制，全面覆盖2000万元专项资金对应项目验收的全流程服务。</w:t>
      </w:r>
    </w:p>
    <w:p w14:paraId="0F48C3D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3.专项评审会议组织工作，服务内容包括：专家邀请、专家费用、会务安排（含专家食宿）、车辆调度等配套服务，并提供项目整体验收报告、绩效报告。</w:t>
      </w:r>
    </w:p>
    <w:p w14:paraId="4129A185">
      <w:pPr>
        <w:pStyle w:val="3"/>
        <w:numPr>
          <w:ilvl w:val="0"/>
          <w:numId w:val="8"/>
        </w:numPr>
        <w:spacing w:beforeLines="0" w:afterLines="0" w:line="600" w:lineRule="exact"/>
        <w:ind w:left="0" w:firstLine="420" w:firstLineChars="200"/>
        <w:rPr>
          <w:rFonts w:ascii="方正仿宋_GBK" w:hAnsi="方正仿宋_GBK" w:eastAsia="方正仿宋_GBK" w:cs="方正仿宋_GBK"/>
          <w:color w:val="auto"/>
        </w:rPr>
      </w:pPr>
      <w:r>
        <w:rPr>
          <w:rFonts w:hint="eastAsia" w:ascii="宋体" w:hAnsi="宋体" w:eastAsia="宋体" w:cs="宋体"/>
          <w:b w:val="0"/>
          <w:bCs w:val="0"/>
          <w:kern w:val="2"/>
          <w:sz w:val="21"/>
          <w:szCs w:val="20"/>
          <w:lang w:val="en-US" w:eastAsia="zh-CN" w:bidi="ar-SA"/>
        </w:rPr>
        <w:t>服务清单</w:t>
      </w:r>
    </w:p>
    <w:tbl>
      <w:tblPr>
        <w:tblStyle w:val="7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19"/>
        <w:gridCol w:w="3700"/>
        <w:gridCol w:w="2056"/>
        <w:gridCol w:w="2410"/>
      </w:tblGrid>
      <w:tr w14:paraId="3FD4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19" w:type="dxa"/>
            <w:shd w:val="clear" w:color="auto" w:fill="EDEDED"/>
            <w:vAlign w:val="center"/>
          </w:tcPr>
          <w:p w14:paraId="09C1D75D">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服务模块</w:t>
            </w:r>
          </w:p>
        </w:tc>
        <w:tc>
          <w:tcPr>
            <w:tcW w:w="3700" w:type="dxa"/>
            <w:shd w:val="clear" w:color="auto" w:fill="EDEDED"/>
            <w:vAlign w:val="center"/>
          </w:tcPr>
          <w:p w14:paraId="5285AC5D">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具体内容</w:t>
            </w:r>
          </w:p>
        </w:tc>
        <w:tc>
          <w:tcPr>
            <w:tcW w:w="2056" w:type="dxa"/>
            <w:shd w:val="clear" w:color="auto" w:fill="EDEDED"/>
            <w:vAlign w:val="center"/>
          </w:tcPr>
          <w:p w14:paraId="2F12F449">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工作量（不少于）</w:t>
            </w:r>
          </w:p>
        </w:tc>
        <w:tc>
          <w:tcPr>
            <w:tcW w:w="2410" w:type="dxa"/>
            <w:shd w:val="clear" w:color="auto" w:fill="EDEDED"/>
            <w:vAlign w:val="center"/>
          </w:tcPr>
          <w:p w14:paraId="30A524EB">
            <w:pPr>
              <w:pStyle w:val="510"/>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人员配置（不少于）</w:t>
            </w:r>
          </w:p>
        </w:tc>
      </w:tr>
      <w:tr w14:paraId="335F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9" w:type="dxa"/>
            <w:shd w:val="clear" w:color="auto" w:fill="FFFFFF"/>
            <w:vAlign w:val="center"/>
          </w:tcPr>
          <w:p w14:paraId="25601B3B">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val="en-US" w:eastAsia="zh-CN"/>
              </w:rPr>
              <w:t>申报</w:t>
            </w:r>
            <w:r>
              <w:rPr>
                <w:rFonts w:hint="eastAsia"/>
                <w:spacing w:val="-2"/>
                <w:sz w:val="21"/>
                <w:szCs w:val="21"/>
                <w:lang w:eastAsia="zh-CN"/>
              </w:rPr>
              <w:t>评审</w:t>
            </w:r>
          </w:p>
        </w:tc>
        <w:tc>
          <w:tcPr>
            <w:tcW w:w="3700" w:type="dxa"/>
            <w:shd w:val="clear" w:color="auto" w:fill="FFFFFF"/>
            <w:vAlign w:val="center"/>
          </w:tcPr>
          <w:p w14:paraId="595ED399">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lang w:eastAsia="zh-CN"/>
              </w:rPr>
            </w:pPr>
            <w:r>
              <w:rPr>
                <w:rFonts w:hint="eastAsia"/>
                <w:spacing w:val="-2"/>
                <w:sz w:val="21"/>
                <w:szCs w:val="21"/>
                <w:lang w:eastAsia="zh-CN"/>
              </w:rPr>
              <w:t>技术专家（3名）+财务专家（2名）</w:t>
            </w:r>
          </w:p>
        </w:tc>
        <w:tc>
          <w:tcPr>
            <w:tcW w:w="2056" w:type="dxa"/>
            <w:shd w:val="clear" w:color="auto" w:fill="FFFFFF"/>
            <w:vAlign w:val="center"/>
          </w:tcPr>
          <w:p w14:paraId="16387472">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1天</w:t>
            </w:r>
          </w:p>
        </w:tc>
        <w:tc>
          <w:tcPr>
            <w:tcW w:w="2410" w:type="dxa"/>
            <w:shd w:val="clear" w:color="auto" w:fill="FFFFFF"/>
            <w:vAlign w:val="center"/>
          </w:tcPr>
          <w:p w14:paraId="61703B6F">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5名专家+3名工作人员</w:t>
            </w:r>
          </w:p>
        </w:tc>
      </w:tr>
      <w:tr w14:paraId="1A3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9" w:type="dxa"/>
            <w:shd w:val="clear" w:color="auto" w:fill="FFFFFF"/>
            <w:vAlign w:val="center"/>
          </w:tcPr>
          <w:p w14:paraId="4CE4CB82">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val="en-US" w:eastAsia="zh-CN"/>
              </w:rPr>
            </w:pPr>
            <w:r>
              <w:rPr>
                <w:rFonts w:hint="eastAsia"/>
                <w:spacing w:val="-2"/>
                <w:sz w:val="21"/>
                <w:szCs w:val="21"/>
                <w:lang w:val="en-US" w:eastAsia="zh-CN"/>
              </w:rPr>
              <w:t>验收</w:t>
            </w:r>
            <w:r>
              <w:rPr>
                <w:rFonts w:hint="eastAsia"/>
                <w:spacing w:val="-2"/>
                <w:sz w:val="21"/>
                <w:szCs w:val="21"/>
                <w:lang w:eastAsia="zh-CN"/>
              </w:rPr>
              <w:t>评审</w:t>
            </w:r>
          </w:p>
        </w:tc>
        <w:tc>
          <w:tcPr>
            <w:tcW w:w="3700" w:type="dxa"/>
            <w:shd w:val="clear" w:color="auto" w:fill="FFFFFF"/>
            <w:vAlign w:val="center"/>
          </w:tcPr>
          <w:p w14:paraId="2422C1F9">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技术专家（3名）+财务专家（2名）</w:t>
            </w:r>
          </w:p>
        </w:tc>
        <w:tc>
          <w:tcPr>
            <w:tcW w:w="2056" w:type="dxa"/>
            <w:shd w:val="clear" w:color="auto" w:fill="FFFFFF"/>
            <w:vAlign w:val="center"/>
          </w:tcPr>
          <w:p w14:paraId="47397A1D">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9天×3批次</w:t>
            </w:r>
          </w:p>
        </w:tc>
        <w:tc>
          <w:tcPr>
            <w:tcW w:w="2410" w:type="dxa"/>
            <w:shd w:val="clear" w:color="auto" w:fill="FFFFFF"/>
            <w:vAlign w:val="center"/>
          </w:tcPr>
          <w:p w14:paraId="574F62BC">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5名专家+6名工作人员</w:t>
            </w:r>
          </w:p>
        </w:tc>
      </w:tr>
      <w:tr w14:paraId="467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9" w:type="dxa"/>
            <w:shd w:val="clear" w:color="auto" w:fill="FFFFFF"/>
            <w:vAlign w:val="center"/>
          </w:tcPr>
          <w:p w14:paraId="4CD8D687">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报告编制</w:t>
            </w:r>
          </w:p>
        </w:tc>
        <w:tc>
          <w:tcPr>
            <w:tcW w:w="3700" w:type="dxa"/>
            <w:shd w:val="clear" w:color="auto" w:fill="FFFFFF"/>
            <w:vAlign w:val="center"/>
          </w:tcPr>
          <w:p w14:paraId="18B52120">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default"/>
                <w:spacing w:val="-2"/>
                <w:sz w:val="21"/>
                <w:szCs w:val="21"/>
                <w:lang w:val="en-US"/>
              </w:rPr>
            </w:pPr>
            <w:r>
              <w:rPr>
                <w:rFonts w:hint="eastAsia"/>
                <w:spacing w:val="-2"/>
                <w:sz w:val="21"/>
                <w:szCs w:val="21"/>
                <w:lang w:eastAsia="zh-CN"/>
              </w:rPr>
              <w:t>专家撰写验收报告、</w:t>
            </w:r>
            <w:r>
              <w:rPr>
                <w:rFonts w:hint="eastAsia"/>
                <w:spacing w:val="-2"/>
                <w:sz w:val="21"/>
                <w:szCs w:val="21"/>
                <w:lang w:val="en-US" w:eastAsia="zh-CN"/>
              </w:rPr>
              <w:t>绩效报告</w:t>
            </w:r>
          </w:p>
        </w:tc>
        <w:tc>
          <w:tcPr>
            <w:tcW w:w="2056" w:type="dxa"/>
            <w:shd w:val="clear" w:color="auto" w:fill="FFFFFF"/>
            <w:vAlign w:val="center"/>
          </w:tcPr>
          <w:p w14:paraId="6C0A0825">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7个工作日</w:t>
            </w:r>
          </w:p>
        </w:tc>
        <w:tc>
          <w:tcPr>
            <w:tcW w:w="2410" w:type="dxa"/>
            <w:shd w:val="clear" w:color="auto" w:fill="FFFFFF"/>
            <w:vAlign w:val="center"/>
          </w:tcPr>
          <w:p w14:paraId="33418387">
            <w:pPr>
              <w:pStyle w:val="510"/>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1名专家</w:t>
            </w:r>
          </w:p>
        </w:tc>
      </w:tr>
    </w:tbl>
    <w:p w14:paraId="0C0DE895">
      <w:pPr>
        <w:rPr>
          <w:rFonts w:hint="eastAsia" w:eastAsia="宋体"/>
          <w:lang w:val="en-US" w:eastAsia="zh-CN"/>
        </w:rPr>
      </w:pPr>
      <w:r>
        <w:rPr>
          <w:rFonts w:hint="eastAsia"/>
          <w:lang w:val="en-US" w:eastAsia="zh-CN"/>
        </w:rPr>
        <w:t>7</w:t>
      </w:r>
    </w:p>
    <w:p w14:paraId="4BFAADD8">
      <w:pPr>
        <w:pStyle w:val="3"/>
        <w:numPr>
          <w:ilvl w:val="0"/>
          <w:numId w:val="8"/>
        </w:numPr>
        <w:spacing w:beforeLines="0" w:afterLines="0" w:line="600" w:lineRule="exact"/>
        <w:ind w:left="0" w:firstLine="420" w:firstLineChars="200"/>
        <w:rPr>
          <w:rFonts w:hint="eastAsia" w:ascii="宋体" w:hAnsi="宋体" w:eastAsia="宋体" w:cs="宋体"/>
          <w:b w:val="0"/>
          <w:bCs w:val="0"/>
          <w:kern w:val="2"/>
          <w:sz w:val="21"/>
          <w:szCs w:val="20"/>
          <w:lang w:val="en-US" w:eastAsia="zh-CN" w:bidi="ar-SA"/>
        </w:rPr>
      </w:pPr>
      <w:r>
        <w:rPr>
          <w:rFonts w:hint="eastAsia" w:ascii="宋体" w:hAnsi="宋体" w:eastAsia="宋体" w:cs="宋体"/>
          <w:b w:val="0"/>
          <w:bCs w:val="0"/>
          <w:kern w:val="2"/>
          <w:sz w:val="21"/>
          <w:szCs w:val="20"/>
          <w:lang w:val="en-US" w:eastAsia="zh-CN" w:bidi="ar-SA"/>
        </w:rPr>
        <w:t>项目服务期</w:t>
      </w:r>
    </w:p>
    <w:p w14:paraId="723B3556">
      <w:pPr>
        <w:pStyle w:val="176"/>
        <w:spacing w:line="600" w:lineRule="exact"/>
        <w:ind w:firstLine="640"/>
        <w:rPr>
          <w:rFonts w:hint="eastAsia" w:ascii="宋体" w:hAnsi="宋体" w:eastAsia="宋体" w:cs="宋体"/>
          <w:b w:val="0"/>
          <w:bCs w:val="0"/>
          <w:kern w:val="2"/>
          <w:sz w:val="21"/>
          <w:szCs w:val="20"/>
          <w:lang w:val="en-US" w:eastAsia="zh-CN" w:bidi="ar-SA"/>
        </w:rPr>
      </w:pPr>
      <w:r>
        <w:rPr>
          <w:rFonts w:hint="eastAsia" w:ascii="宋体" w:hAnsi="宋体" w:eastAsia="宋体" w:cs="宋体"/>
          <w:b w:val="0"/>
          <w:bCs w:val="0"/>
          <w:kern w:val="2"/>
          <w:sz w:val="21"/>
          <w:szCs w:val="20"/>
          <w:lang w:val="en-US" w:eastAsia="zh-CN" w:bidi="ar-SA"/>
        </w:rPr>
        <w:t>自本合同签订之日起至2026年6月30日止为合同履行期。若期限届满时相关工作仍未完成，采购人与中选服务商双方应协商签订延期协议。</w:t>
      </w:r>
    </w:p>
    <w:p w14:paraId="5514A270">
      <w:pPr>
        <w:pStyle w:val="3"/>
        <w:numPr>
          <w:ilvl w:val="0"/>
          <w:numId w:val="8"/>
        </w:numPr>
        <w:spacing w:beforeLines="0" w:afterLines="0" w:line="600" w:lineRule="exact"/>
        <w:ind w:left="0" w:firstLine="420" w:firstLineChars="200"/>
        <w:rPr>
          <w:rFonts w:hint="eastAsia" w:ascii="宋体" w:hAnsi="宋体" w:eastAsia="宋体" w:cs="宋体"/>
          <w:b w:val="0"/>
          <w:bCs w:val="0"/>
          <w:color w:val="000000"/>
          <w:kern w:val="2"/>
          <w:sz w:val="21"/>
          <w:szCs w:val="20"/>
          <w:lang w:val="en-US" w:eastAsia="zh-CN" w:bidi="ar-SA"/>
        </w:rPr>
      </w:pPr>
      <w:r>
        <w:rPr>
          <w:rFonts w:hint="eastAsia" w:ascii="宋体" w:hAnsi="宋体" w:eastAsia="宋体" w:cs="宋体"/>
          <w:b w:val="0"/>
          <w:bCs w:val="0"/>
          <w:color w:val="000000"/>
          <w:kern w:val="2"/>
          <w:sz w:val="21"/>
          <w:szCs w:val="20"/>
          <w:lang w:val="en-US" w:eastAsia="zh-CN" w:bidi="ar-SA"/>
        </w:rPr>
        <w:t>项目验收</w:t>
      </w:r>
    </w:p>
    <w:p w14:paraId="1CDF49E9">
      <w:pPr>
        <w:spacing w:line="360" w:lineRule="auto"/>
        <w:ind w:firstLine="420" w:firstLineChars="200"/>
        <w:rPr>
          <w:rFonts w:ascii="宋体" w:hAnsi="宋体" w:cs="宋体"/>
          <w:szCs w:val="21"/>
        </w:rPr>
      </w:pPr>
      <w:r>
        <w:rPr>
          <w:rFonts w:hint="eastAsia" w:ascii="宋体" w:hAnsi="宋体" w:cs="宋体"/>
          <w:szCs w:val="21"/>
        </w:rPr>
        <w:t>项目完工后，服务商须提交以下材料，包括但不限于：项目</w:t>
      </w:r>
      <w:r>
        <w:rPr>
          <w:rFonts w:hint="eastAsia" w:ascii="宋体" w:hAnsi="宋体" w:cs="宋体"/>
          <w:szCs w:val="21"/>
          <w:lang w:val="en-US" w:eastAsia="zh-CN"/>
        </w:rPr>
        <w:t>整体验收报告、</w:t>
      </w:r>
      <w:r>
        <w:rPr>
          <w:rFonts w:hint="eastAsia" w:ascii="宋体" w:hAnsi="宋体" w:cs="宋体"/>
          <w:szCs w:val="21"/>
          <w:lang w:eastAsia="zh-CN"/>
        </w:rPr>
        <w:t>服务报告、项目绩效报告</w:t>
      </w:r>
      <w:r>
        <w:rPr>
          <w:rFonts w:hint="eastAsia" w:ascii="宋体" w:hAnsi="宋体" w:cs="宋体"/>
          <w:szCs w:val="21"/>
        </w:rPr>
        <w:t>、企业提供的纸质及电子申报资料、评审过程文档及照片等相关材料。经采购人与服务商双方共同签字确认服务合格后，方可进行项目验收。</w:t>
      </w:r>
    </w:p>
    <w:bookmarkEnd w:id="19"/>
    <w:bookmarkEnd w:id="20"/>
    <w:p w14:paraId="5007FD3F">
      <w:pPr>
        <w:pStyle w:val="3"/>
        <w:jc w:val="left"/>
        <w:rPr>
          <w:rFonts w:hint="eastAsia" w:ascii="宋体" w:hAnsi="宋体" w:cs="宋体"/>
          <w:sz w:val="28"/>
          <w:szCs w:val="28"/>
          <w:lang w:val="en-US" w:eastAsia="zh-CN"/>
        </w:rPr>
      </w:pPr>
      <w:r>
        <w:rPr>
          <w:rFonts w:hint="eastAsia" w:ascii="宋体" w:hAnsi="宋体" w:cs="宋体"/>
          <w:sz w:val="28"/>
          <w:szCs w:val="28"/>
          <w:lang w:val="en-US" w:eastAsia="zh-CN"/>
        </w:rPr>
        <w:t>三</w:t>
      </w:r>
      <w:r>
        <w:rPr>
          <w:rFonts w:hint="eastAsia" w:ascii="宋体" w:hAnsi="宋体" w:cs="宋体"/>
          <w:sz w:val="28"/>
          <w:szCs w:val="28"/>
        </w:rPr>
        <w:t>、</w:t>
      </w:r>
      <w:r>
        <w:rPr>
          <w:rFonts w:hint="eastAsia" w:ascii="宋体" w:hAnsi="宋体" w:cs="宋体"/>
          <w:sz w:val="28"/>
          <w:szCs w:val="28"/>
          <w:lang w:val="en-US" w:eastAsia="zh-CN"/>
        </w:rPr>
        <w:t>服务要求</w:t>
      </w:r>
    </w:p>
    <w:p w14:paraId="2C010D08">
      <w:pPr>
        <w:ind w:firstLine="420" w:firstLineChars="200"/>
        <w:rPr>
          <w:rFonts w:hint="default" w:ascii="宋体" w:hAnsi="宋体" w:eastAsia="宋体" w:cs="宋体"/>
          <w:b w:val="0"/>
          <w:bCs w:val="0"/>
          <w:color w:val="000000"/>
          <w:kern w:val="2"/>
          <w:sz w:val="21"/>
          <w:szCs w:val="20"/>
          <w:lang w:val="en-US" w:eastAsia="zh-CN" w:bidi="ar-SA"/>
        </w:rPr>
      </w:pPr>
      <w:r>
        <w:rPr>
          <w:rFonts w:hint="default" w:ascii="宋体" w:hAnsi="宋体" w:eastAsia="宋体" w:cs="宋体"/>
          <w:b w:val="0"/>
          <w:bCs w:val="0"/>
          <w:color w:val="000000"/>
          <w:kern w:val="2"/>
          <w:sz w:val="21"/>
          <w:szCs w:val="20"/>
          <w:lang w:val="en-US" w:eastAsia="zh-CN" w:bidi="ar-SA"/>
        </w:rPr>
        <w:t>（一）为更好地满足本项目本地化服务需求，服务商必须是广东省内注册的服务机构。</w:t>
      </w:r>
    </w:p>
    <w:p w14:paraId="6D126F05">
      <w:pPr>
        <w:ind w:firstLine="420" w:firstLineChars="200"/>
        <w:rPr>
          <w:rFonts w:hint="default" w:ascii="宋体" w:hAnsi="宋体" w:eastAsia="宋体" w:cs="宋体"/>
          <w:b w:val="0"/>
          <w:bCs w:val="0"/>
          <w:color w:val="000000"/>
          <w:kern w:val="2"/>
          <w:sz w:val="21"/>
          <w:szCs w:val="20"/>
          <w:lang w:val="en-US" w:eastAsia="zh-CN" w:bidi="ar-SA"/>
        </w:rPr>
      </w:pPr>
      <w:r>
        <w:rPr>
          <w:rFonts w:hint="default" w:ascii="宋体" w:hAnsi="宋体" w:eastAsia="宋体" w:cs="宋体"/>
          <w:b w:val="0"/>
          <w:bCs w:val="0"/>
          <w:color w:val="000000"/>
          <w:kern w:val="2"/>
          <w:sz w:val="21"/>
          <w:szCs w:val="20"/>
          <w:lang w:val="en-US" w:eastAsia="zh-CN" w:bidi="ar-SA"/>
        </w:rPr>
        <w:t>（二）在项目有效期内，采购人可根据实际需求及服务情况，决定服务商是否继续进行采购内容完成之后的后续工作。如不需要服务商进行后续工作的，本次项目终止实施，不再形成协议关系。中止后如需要采购后续服务的，双方可再协商重新签订协议。</w:t>
      </w:r>
    </w:p>
    <w:p w14:paraId="7CE1C9F3">
      <w:pPr>
        <w:pStyle w:val="3"/>
        <w:jc w:val="left"/>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项目预算</w:t>
      </w:r>
    </w:p>
    <w:p w14:paraId="43D14BCF">
      <w:pPr>
        <w:ind w:firstLine="420" w:firstLineChars="200"/>
        <w:rPr>
          <w:rFonts w:ascii="宋体" w:hAnsi="宋体" w:cs="宋体"/>
        </w:rPr>
      </w:pPr>
      <w:r>
        <w:rPr>
          <w:rFonts w:hint="eastAsia" w:ascii="宋体" w:hAnsi="宋体" w:cs="宋体"/>
        </w:rPr>
        <w:t>本项目（含税）最高限价为人民币</w:t>
      </w:r>
      <w:r>
        <w:rPr>
          <w:rFonts w:hint="eastAsia" w:ascii="宋体" w:hAnsi="宋体" w:cs="宋体"/>
          <w:lang w:val="en-US" w:eastAsia="zh-CN"/>
        </w:rPr>
        <w:t>13.14</w:t>
      </w:r>
      <w:r>
        <w:rPr>
          <w:rFonts w:hint="eastAsia" w:ascii="宋体" w:hAnsi="宋体" w:cs="宋体"/>
        </w:rPr>
        <w:t>万元整（报价不得超过最高限价），中选（成交）供应商需根据实际成交价提供6%增值税专用发票。</w:t>
      </w:r>
    </w:p>
    <w:p w14:paraId="7EA888F1">
      <w:pPr>
        <w:pStyle w:val="3"/>
        <w:jc w:val="left"/>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、费用支付方式</w:t>
      </w:r>
    </w:p>
    <w:p w14:paraId="30DBAFC0">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首付款支付比例50%，在中标签订合同后15个工作日内，中选服务商向采购人提供符合国家财务规定的增值税专用发票，采购人办理申请付款手续支付本项目合同总金额的50%作为首期款。</w:t>
      </w:r>
    </w:p>
    <w:p w14:paraId="4209330D">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尾款支付比例50%，项目终验合格并经采购人确认，且中选服务商向采购人提供符合国家财务规定的发票后，采购人办理申请付款手续后将项目总金额余下款项支付给中选服务商。</w:t>
      </w:r>
    </w:p>
    <w:p w14:paraId="162857AB">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lang w:val="en-US" w:eastAsia="zh-CN"/>
        </w:rPr>
        <w:t>三）</w:t>
      </w:r>
      <w:r>
        <w:rPr>
          <w:rFonts w:hint="eastAsia" w:ascii="宋体" w:hAnsi="宋体" w:cs="宋体"/>
        </w:rPr>
        <w:t>自本合同签订之日起至2026年6月30日止为合同履行期。若期限届满时相关工作仍未完成，采购人与中选服务商双方应协商签订延期协议。</w:t>
      </w:r>
    </w:p>
    <w:p w14:paraId="3DD2AD39">
      <w:pPr>
        <w:ind w:firstLine="420" w:firstLineChars="200"/>
        <w:rPr>
          <w:rFonts w:ascii="宋体" w:hAnsi="宋体" w:cs="宋体"/>
          <w:bCs/>
          <w:szCs w:val="21"/>
        </w:rPr>
      </w:pPr>
      <w:r>
        <w:rPr>
          <w:rFonts w:hint="eastAsia" w:ascii="宋体" w:hAnsi="宋体" w:cs="宋体"/>
          <w:kern w:val="0"/>
          <w:szCs w:val="21"/>
        </w:rPr>
        <w:br w:type="page"/>
      </w:r>
    </w:p>
    <w:p w14:paraId="1EA70F47">
      <w:pPr>
        <w:pStyle w:val="2"/>
        <w:jc w:val="center"/>
        <w:rPr>
          <w:rFonts w:ascii="宋体" w:hAnsi="宋体" w:cs="宋体"/>
          <w:b w:val="0"/>
          <w:sz w:val="32"/>
          <w:szCs w:val="32"/>
        </w:rPr>
      </w:pPr>
      <w:bookmarkStart w:id="21" w:name="_Toc7234"/>
      <w:bookmarkStart w:id="22" w:name="_Toc357696411"/>
      <w:r>
        <w:rPr>
          <w:rFonts w:hint="eastAsia" w:ascii="宋体" w:hAnsi="宋体" w:cs="宋体"/>
          <w:b w:val="0"/>
          <w:sz w:val="32"/>
          <w:szCs w:val="32"/>
        </w:rPr>
        <w:t>第六章 响应文件格式</w:t>
      </w:r>
      <w:bookmarkEnd w:id="21"/>
      <w:bookmarkEnd w:id="22"/>
    </w:p>
    <w:p w14:paraId="4DDD1F7E">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5044C692">
      <w:pPr>
        <w:widowControl/>
        <w:spacing w:before="100" w:after="156" w:afterLines="50" w:line="360" w:lineRule="auto"/>
        <w:jc w:val="right"/>
        <w:rPr>
          <w:rFonts w:ascii="宋体" w:hAnsi="宋体" w:cs="宋体"/>
          <w:color w:val="000000"/>
          <w:sz w:val="44"/>
          <w:szCs w:val="44"/>
        </w:rPr>
      </w:pPr>
    </w:p>
    <w:p w14:paraId="2FA39A6C">
      <w:pPr>
        <w:spacing w:after="120" w:line="720" w:lineRule="exact"/>
        <w:jc w:val="center"/>
        <w:rPr>
          <w:rFonts w:hint="eastAsia" w:ascii="宋体" w:hAnsi="宋体" w:eastAsia="宋体" w:cs="宋体"/>
          <w:color w:val="000000"/>
          <w:sz w:val="44"/>
          <w:szCs w:val="44"/>
          <w:lang w:eastAsia="zh-CN"/>
        </w:rPr>
      </w:pPr>
      <w:r>
        <w:rPr>
          <w:rFonts w:hint="eastAsia" w:ascii="宋体" w:hAnsi="宋体" w:cs="宋体"/>
          <w:color w:val="000000"/>
          <w:sz w:val="44"/>
          <w:szCs w:val="44"/>
          <w:lang w:eastAsia="zh-CN"/>
        </w:rPr>
        <w:t>数字江门网络建设有限公司2025年企业数字化转型支撑服务项目</w:t>
      </w:r>
    </w:p>
    <w:p w14:paraId="3F7F2937">
      <w:pPr>
        <w:spacing w:after="120" w:line="920" w:lineRule="exact"/>
        <w:jc w:val="center"/>
        <w:rPr>
          <w:rFonts w:ascii="宋体" w:hAnsi="宋体" w:cs="宋体"/>
          <w:spacing w:val="20"/>
          <w:sz w:val="50"/>
          <w:szCs w:val="50"/>
        </w:rPr>
      </w:pPr>
    </w:p>
    <w:p w14:paraId="5679C874">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534798AA">
      <w:pPr>
        <w:spacing w:after="120" w:line="920" w:lineRule="exact"/>
        <w:jc w:val="center"/>
        <w:rPr>
          <w:rFonts w:ascii="宋体" w:hAnsi="宋体" w:cs="宋体"/>
          <w:spacing w:val="20"/>
          <w:sz w:val="50"/>
          <w:szCs w:val="50"/>
        </w:rPr>
      </w:pPr>
      <w:r>
        <w:rPr>
          <w:rFonts w:hint="eastAsia" w:ascii="宋体" w:hAnsi="宋体" w:cs="宋体"/>
          <w:spacing w:val="20"/>
          <w:sz w:val="28"/>
          <w:szCs w:val="28"/>
          <w:lang w:eastAsia="zh-CN"/>
        </w:rPr>
        <w:t>（</w:t>
      </w:r>
      <w:r>
        <w:rPr>
          <w:rFonts w:hint="eastAsia" w:ascii="宋体" w:hAnsi="宋体" w:cs="宋体"/>
          <w:spacing w:val="20"/>
          <w:sz w:val="28"/>
          <w:szCs w:val="28"/>
        </w:rPr>
        <w:t>商务技术/报价文件</w:t>
      </w:r>
      <w:r>
        <w:rPr>
          <w:rFonts w:hint="eastAsia" w:ascii="宋体" w:hAnsi="宋体" w:cs="宋体"/>
          <w:spacing w:val="20"/>
          <w:sz w:val="28"/>
          <w:szCs w:val="28"/>
          <w:lang w:eastAsia="zh-CN"/>
        </w:rPr>
        <w:t>）</w:t>
      </w:r>
    </w:p>
    <w:p w14:paraId="53C7EB64">
      <w:pPr>
        <w:spacing w:after="120" w:line="920" w:lineRule="exact"/>
        <w:jc w:val="center"/>
        <w:rPr>
          <w:rFonts w:ascii="宋体" w:hAnsi="宋体" w:cs="宋体"/>
          <w:color w:val="000000"/>
          <w:sz w:val="20"/>
        </w:rPr>
      </w:pPr>
    </w:p>
    <w:p w14:paraId="63FFB91F">
      <w:pPr>
        <w:spacing w:after="120" w:line="440" w:lineRule="exact"/>
        <w:jc w:val="center"/>
        <w:rPr>
          <w:rFonts w:ascii="宋体" w:hAnsi="宋体" w:cs="宋体"/>
          <w:color w:val="000000"/>
          <w:sz w:val="20"/>
        </w:rPr>
      </w:pPr>
    </w:p>
    <w:p w14:paraId="23F75B2B">
      <w:pPr>
        <w:spacing w:after="120" w:line="440" w:lineRule="exact"/>
        <w:rPr>
          <w:rFonts w:ascii="宋体" w:hAnsi="宋体" w:cs="宋体"/>
          <w:sz w:val="20"/>
        </w:rPr>
      </w:pPr>
    </w:p>
    <w:p w14:paraId="6604AB50">
      <w:pPr>
        <w:spacing w:after="120" w:line="440" w:lineRule="exact"/>
        <w:jc w:val="center"/>
        <w:rPr>
          <w:rFonts w:ascii="宋体" w:hAnsi="宋体" w:cs="宋体"/>
          <w:sz w:val="20"/>
        </w:rPr>
      </w:pPr>
    </w:p>
    <w:p w14:paraId="69E92AE1">
      <w:pPr>
        <w:spacing w:after="120" w:line="440" w:lineRule="exact"/>
        <w:jc w:val="center"/>
        <w:rPr>
          <w:rFonts w:ascii="宋体" w:hAnsi="宋体" w:cs="宋体"/>
          <w:sz w:val="20"/>
        </w:rPr>
      </w:pPr>
    </w:p>
    <w:p w14:paraId="32483A8A">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u w:val="single"/>
          <w:lang w:eastAsia="zh-CN"/>
        </w:rPr>
        <w:t>（</w:t>
      </w:r>
      <w:r>
        <w:rPr>
          <w:rFonts w:hint="eastAsia" w:ascii="宋体" w:hAnsi="宋体" w:cs="宋体"/>
          <w:color w:val="000000"/>
          <w:spacing w:val="20"/>
          <w:sz w:val="24"/>
          <w:szCs w:val="24"/>
        </w:rPr>
        <w:t>盖单位公章</w:t>
      </w:r>
      <w:r>
        <w:rPr>
          <w:rFonts w:hint="eastAsia" w:ascii="宋体" w:hAnsi="宋体" w:cs="宋体"/>
          <w:color w:val="000000"/>
          <w:spacing w:val="20"/>
          <w:sz w:val="24"/>
          <w:szCs w:val="24"/>
          <w:lang w:eastAsia="zh-CN"/>
        </w:rPr>
        <w:t>）</w:t>
      </w:r>
    </w:p>
    <w:p w14:paraId="62F90AE8">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3DF7F18A">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FDDC174">
      <w:pPr>
        <w:spacing w:after="156"/>
        <w:jc w:val="left"/>
        <w:rPr>
          <w:rFonts w:ascii="宋体" w:hAnsi="宋体" w:cs="宋体"/>
          <w:sz w:val="24"/>
          <w:szCs w:val="24"/>
        </w:rPr>
      </w:pPr>
    </w:p>
    <w:p w14:paraId="1965EBE8">
      <w:pPr>
        <w:spacing w:after="156"/>
        <w:jc w:val="left"/>
        <w:rPr>
          <w:rFonts w:ascii="宋体" w:hAnsi="宋体" w:cs="宋体"/>
          <w:sz w:val="24"/>
          <w:szCs w:val="24"/>
        </w:rPr>
      </w:pPr>
    </w:p>
    <w:p w14:paraId="5D198830">
      <w:pPr>
        <w:jc w:val="center"/>
        <w:rPr>
          <w:rFonts w:ascii="宋体" w:hAnsi="宋体" w:cs="宋体"/>
          <w:sz w:val="30"/>
          <w:szCs w:val="30"/>
        </w:rPr>
      </w:pPr>
      <w:r>
        <w:rPr>
          <w:rFonts w:hint="eastAsia" w:ascii="宋体" w:hAnsi="宋体" w:cs="宋体"/>
          <w:sz w:val="30"/>
          <w:szCs w:val="30"/>
        </w:rPr>
        <w:t>目录</w:t>
      </w:r>
    </w:p>
    <w:p w14:paraId="7AF8910F">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1D000D9E">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45995E6">
      <w:pPr>
        <w:spacing w:line="480" w:lineRule="exact"/>
        <w:rPr>
          <w:rFonts w:ascii="宋体" w:hAnsi="宋体" w:cs="宋体"/>
          <w:sz w:val="24"/>
        </w:rPr>
      </w:pPr>
      <w:r>
        <w:rPr>
          <w:rFonts w:hint="eastAsia" w:ascii="宋体" w:hAnsi="宋体" w:cs="宋体"/>
          <w:sz w:val="24"/>
          <w:lang w:eastAsia="zh-CN"/>
        </w:rPr>
        <w:t>1.</w:t>
      </w:r>
      <w:r>
        <w:rPr>
          <w:rFonts w:hint="eastAsia" w:ascii="宋体" w:hAnsi="宋体" w:cs="宋体"/>
          <w:sz w:val="24"/>
        </w:rPr>
        <w:t>响应函</w:t>
      </w:r>
    </w:p>
    <w:p w14:paraId="0310E42A">
      <w:pPr>
        <w:spacing w:line="480" w:lineRule="exact"/>
        <w:rPr>
          <w:rFonts w:ascii="宋体" w:hAnsi="宋体" w:cs="宋体"/>
          <w:sz w:val="24"/>
        </w:rPr>
      </w:pPr>
      <w:r>
        <w:rPr>
          <w:rFonts w:hint="eastAsia" w:ascii="宋体" w:hAnsi="宋体" w:cs="宋体"/>
          <w:sz w:val="24"/>
          <w:lang w:eastAsia="zh-CN"/>
        </w:rPr>
        <w:t>2.</w:t>
      </w:r>
      <w:r>
        <w:rPr>
          <w:rFonts w:hint="eastAsia" w:ascii="宋体" w:hAnsi="宋体" w:cs="宋体"/>
          <w:sz w:val="24"/>
        </w:rPr>
        <w:t>法定代表人/负责人身份证明（附身份证复印件）</w:t>
      </w:r>
    </w:p>
    <w:p w14:paraId="362C2E2E">
      <w:pPr>
        <w:spacing w:line="480" w:lineRule="exact"/>
        <w:rPr>
          <w:rFonts w:ascii="宋体" w:hAnsi="宋体" w:cs="宋体"/>
          <w:sz w:val="24"/>
        </w:rPr>
      </w:pPr>
      <w:r>
        <w:rPr>
          <w:rFonts w:hint="eastAsia" w:ascii="宋体" w:hAnsi="宋体" w:cs="宋体"/>
          <w:sz w:val="24"/>
          <w:lang w:eastAsia="zh-CN"/>
        </w:rPr>
        <w:t>3.</w:t>
      </w:r>
      <w:r>
        <w:rPr>
          <w:rFonts w:hint="eastAsia" w:ascii="宋体" w:hAnsi="宋体" w:cs="宋体"/>
          <w:sz w:val="24"/>
        </w:rPr>
        <w:t>授权委托书（附身份证复印件）</w:t>
      </w:r>
    </w:p>
    <w:p w14:paraId="59EBFBFD">
      <w:pPr>
        <w:spacing w:line="480" w:lineRule="exact"/>
        <w:rPr>
          <w:rFonts w:ascii="宋体" w:hAnsi="宋体" w:cs="宋体"/>
          <w:sz w:val="24"/>
        </w:rPr>
      </w:pPr>
      <w:r>
        <w:rPr>
          <w:rFonts w:hint="eastAsia" w:ascii="宋体" w:hAnsi="宋体" w:cs="宋体"/>
          <w:sz w:val="24"/>
          <w:lang w:eastAsia="zh-CN"/>
        </w:rPr>
        <w:t>4.</w:t>
      </w:r>
      <w:r>
        <w:rPr>
          <w:rFonts w:hint="eastAsia" w:ascii="宋体" w:hAnsi="宋体" w:cs="宋体"/>
          <w:sz w:val="24"/>
        </w:rPr>
        <w:t>合同条款偏离表</w:t>
      </w:r>
    </w:p>
    <w:p w14:paraId="24FCDDDC">
      <w:pPr>
        <w:spacing w:line="480" w:lineRule="exact"/>
        <w:rPr>
          <w:rFonts w:ascii="宋体" w:hAnsi="宋体" w:cs="宋体"/>
          <w:sz w:val="24"/>
        </w:rPr>
      </w:pPr>
      <w:r>
        <w:rPr>
          <w:rFonts w:hint="eastAsia" w:ascii="宋体" w:hAnsi="宋体" w:cs="宋体"/>
          <w:sz w:val="24"/>
          <w:lang w:eastAsia="zh-CN"/>
        </w:rPr>
        <w:t>5.</w:t>
      </w:r>
      <w:r>
        <w:rPr>
          <w:rFonts w:hint="eastAsia" w:ascii="宋体" w:hAnsi="宋体" w:cs="宋体"/>
          <w:sz w:val="24"/>
        </w:rPr>
        <w:t>采购需求偏离表</w:t>
      </w:r>
    </w:p>
    <w:p w14:paraId="580DCAF9">
      <w:pPr>
        <w:spacing w:line="480" w:lineRule="exact"/>
        <w:rPr>
          <w:rFonts w:ascii="宋体" w:hAnsi="宋体" w:cs="宋体"/>
          <w:sz w:val="24"/>
        </w:rPr>
      </w:pPr>
      <w:r>
        <w:rPr>
          <w:rFonts w:hint="eastAsia" w:ascii="宋体" w:hAnsi="宋体" w:cs="宋体"/>
          <w:sz w:val="24"/>
          <w:szCs w:val="24"/>
          <w:lang w:eastAsia="zh-CN"/>
        </w:rPr>
        <w:t>6.</w:t>
      </w:r>
      <w:r>
        <w:rPr>
          <w:rFonts w:hint="eastAsia" w:ascii="宋体" w:hAnsi="宋体" w:cs="宋体"/>
          <w:sz w:val="24"/>
          <w:szCs w:val="24"/>
        </w:rPr>
        <w:t>信誉承诺函</w:t>
      </w:r>
    </w:p>
    <w:p w14:paraId="0F3C2FA0">
      <w:pPr>
        <w:spacing w:line="480" w:lineRule="exact"/>
        <w:rPr>
          <w:rFonts w:ascii="宋体" w:hAnsi="宋体" w:cs="宋体"/>
          <w:sz w:val="24"/>
        </w:rPr>
      </w:pPr>
      <w:r>
        <w:rPr>
          <w:rFonts w:hint="eastAsia" w:ascii="宋体" w:hAnsi="宋体" w:cs="宋体"/>
          <w:sz w:val="24"/>
          <w:lang w:eastAsia="zh-CN"/>
        </w:rPr>
        <w:t>7.</w:t>
      </w:r>
      <w:r>
        <w:rPr>
          <w:rFonts w:hint="eastAsia" w:ascii="宋体" w:hAnsi="宋体" w:cs="宋体"/>
          <w:sz w:val="24"/>
        </w:rPr>
        <w:t>资格审查资料</w:t>
      </w:r>
    </w:p>
    <w:p w14:paraId="2EAB0AB2">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04AAE3A2">
      <w:pPr>
        <w:widowControl/>
        <w:spacing w:before="100" w:after="156" w:afterLines="50" w:line="400" w:lineRule="exact"/>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报价一览表</w:t>
      </w:r>
    </w:p>
    <w:p w14:paraId="2CDD3165">
      <w:pPr>
        <w:spacing w:line="440" w:lineRule="exact"/>
        <w:rPr>
          <w:rFonts w:ascii="宋体" w:hAnsi="宋体" w:cs="宋体"/>
          <w:szCs w:val="21"/>
        </w:rPr>
      </w:pPr>
      <w:bookmarkStart w:id="23" w:name="_Toc152047264"/>
      <w:bookmarkStart w:id="24" w:name="_Toc357681973"/>
      <w:bookmarkStart w:id="25" w:name="_Toc357675754"/>
      <w:bookmarkStart w:id="26" w:name="_Toc357693185"/>
      <w:bookmarkStart w:id="27" w:name="_Toc357695534"/>
      <w:bookmarkStart w:id="28" w:name="_Toc179715757"/>
      <w:bookmarkStart w:id="29" w:name="_Toc357693995"/>
      <w:bookmarkStart w:id="30" w:name="_Toc144974468"/>
      <w:bookmarkStart w:id="31" w:name="_Toc357682076"/>
      <w:bookmarkStart w:id="32" w:name="_Toc357696413"/>
      <w:bookmarkStart w:id="33" w:name="_Toc357682117"/>
      <w:r>
        <w:rPr>
          <w:rFonts w:hint="eastAsia" w:ascii="宋体" w:hAnsi="宋体" w:cs="宋体"/>
          <w:szCs w:val="21"/>
        </w:rPr>
        <w:t>（以上两部分文件分别装订和封装）</w:t>
      </w:r>
    </w:p>
    <w:p w14:paraId="3E354DDD">
      <w:pPr>
        <w:rPr>
          <w:rFonts w:ascii="宋体" w:hAnsi="宋体" w:cs="宋体"/>
          <w:b/>
          <w:szCs w:val="21"/>
        </w:rPr>
      </w:pPr>
      <w:bookmarkStart w:id="34" w:name="_Toc152042580"/>
      <w:bookmarkStart w:id="35" w:name="_Toc246996359"/>
      <w:bookmarkStart w:id="36" w:name="_Toc144974860"/>
      <w:bookmarkStart w:id="37" w:name="_Toc179632811"/>
      <w:bookmarkStart w:id="38" w:name="_Toc246997102"/>
      <w:bookmarkStart w:id="39" w:name="_Toc152045791"/>
      <w:bookmarkStart w:id="40" w:name="_Toc247085877"/>
    </w:p>
    <w:p w14:paraId="3BD373AB">
      <w:pPr>
        <w:rPr>
          <w:rFonts w:ascii="宋体" w:hAnsi="宋体" w:cs="宋体"/>
          <w:b/>
          <w:szCs w:val="21"/>
        </w:rPr>
      </w:pPr>
    </w:p>
    <w:p w14:paraId="279B297E">
      <w:pPr>
        <w:rPr>
          <w:rFonts w:ascii="宋体" w:hAnsi="宋体" w:cs="宋体"/>
          <w:b/>
          <w:szCs w:val="21"/>
        </w:rPr>
      </w:pPr>
      <w:r>
        <w:rPr>
          <w:rFonts w:hint="eastAsia" w:ascii="宋体" w:hAnsi="宋体" w:cs="宋体"/>
          <w:b/>
          <w:szCs w:val="21"/>
        </w:rPr>
        <w:br w:type="page"/>
      </w:r>
    </w:p>
    <w:p w14:paraId="65AC34B3">
      <w:pPr>
        <w:pStyle w:val="204"/>
        <w:jc w:val="center"/>
        <w:rPr>
          <w:rFonts w:ascii="宋体" w:hAnsi="宋体" w:eastAsia="宋体" w:cs="宋体"/>
          <w:b/>
          <w:sz w:val="36"/>
          <w:szCs w:val="30"/>
        </w:rPr>
      </w:pPr>
      <w:bookmarkStart w:id="41" w:name="_Toc456522634"/>
      <w:r>
        <w:rPr>
          <w:rFonts w:hint="eastAsia" w:ascii="宋体" w:hAnsi="宋体" w:eastAsia="宋体" w:cs="宋体"/>
        </w:rPr>
        <w:t>评审索引（速查表）</w:t>
      </w:r>
      <w:bookmarkEnd w:id="41"/>
    </w:p>
    <w:p w14:paraId="6629EC2B">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64E58369">
      <w:pPr>
        <w:pStyle w:val="216"/>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0" w:type="auto"/>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008ACBB0">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5C2C1BEC">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5670" w:type="dxa"/>
            <w:tcBorders>
              <w:top w:val="single" w:color="auto" w:sz="4" w:space="0"/>
              <w:left w:val="nil"/>
              <w:bottom w:val="single" w:color="auto" w:sz="4" w:space="0"/>
              <w:right w:val="single" w:color="auto" w:sz="4" w:space="0"/>
            </w:tcBorders>
            <w:vAlign w:val="center"/>
          </w:tcPr>
          <w:p w14:paraId="11E56FE7">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851" w:type="dxa"/>
            <w:tcBorders>
              <w:top w:val="single" w:color="auto" w:sz="4" w:space="0"/>
              <w:left w:val="nil"/>
              <w:bottom w:val="single" w:color="auto" w:sz="4" w:space="0"/>
              <w:right w:val="single" w:color="auto" w:sz="4" w:space="0"/>
            </w:tcBorders>
            <w:vAlign w:val="center"/>
          </w:tcPr>
          <w:p w14:paraId="0F8AB22D">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CB7CE82">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4E0E231E">
            <w:pPr>
              <w:widowControl/>
              <w:jc w:val="center"/>
              <w:rPr>
                <w:rFonts w:ascii="宋体" w:hAnsi="宋体" w:cs="宋体"/>
                <w:kern w:val="0"/>
              </w:rPr>
            </w:pPr>
            <w:r>
              <w:rPr>
                <w:rFonts w:hint="eastAsia" w:ascii="宋体" w:hAnsi="宋体" w:cs="宋体"/>
                <w:kern w:val="0"/>
              </w:rPr>
              <w:t>法人代表/负责人证明书、法人授权委托书</w:t>
            </w:r>
          </w:p>
        </w:tc>
        <w:tc>
          <w:tcPr>
            <w:tcW w:w="5670" w:type="dxa"/>
            <w:tcBorders>
              <w:top w:val="single" w:color="auto" w:sz="4" w:space="0"/>
              <w:left w:val="nil"/>
              <w:bottom w:val="single" w:color="auto" w:sz="4" w:space="0"/>
              <w:right w:val="single" w:color="auto" w:sz="4" w:space="0"/>
            </w:tcBorders>
            <w:vAlign w:val="center"/>
          </w:tcPr>
          <w:p w14:paraId="34BB224F">
            <w:pPr>
              <w:widowControl/>
              <w:jc w:val="center"/>
              <w:rPr>
                <w:rFonts w:hint="eastAsia" w:ascii="宋体" w:hAnsi="宋体" w:eastAsia="宋体" w:cs="宋体"/>
                <w:kern w:val="0"/>
                <w:lang w:eastAsia="zh-CN"/>
              </w:rPr>
            </w:pPr>
            <w:r>
              <w:rPr>
                <w:rFonts w:hint="eastAsia" w:ascii="宋体" w:hAnsi="宋体" w:cs="宋体"/>
                <w:kern w:val="0"/>
              </w:rPr>
              <w:t>符合第六章“响应文件格式”要求</w:t>
            </w:r>
            <w:r>
              <w:rPr>
                <w:rFonts w:hint="eastAsia" w:ascii="宋体" w:hAnsi="宋体" w:cs="宋体"/>
                <w:kern w:val="0"/>
                <w:lang w:eastAsia="zh-CN"/>
              </w:rPr>
              <w:t>。</w:t>
            </w:r>
          </w:p>
        </w:tc>
        <w:tc>
          <w:tcPr>
            <w:tcW w:w="851" w:type="dxa"/>
            <w:tcBorders>
              <w:top w:val="single" w:color="auto" w:sz="4" w:space="0"/>
              <w:left w:val="nil"/>
              <w:bottom w:val="single" w:color="auto" w:sz="4" w:space="0"/>
              <w:right w:val="single" w:color="auto" w:sz="4" w:space="0"/>
            </w:tcBorders>
            <w:vAlign w:val="center"/>
          </w:tcPr>
          <w:p w14:paraId="6C80FB48">
            <w:pPr>
              <w:widowControl/>
              <w:jc w:val="center"/>
              <w:rPr>
                <w:rFonts w:ascii="宋体" w:hAnsi="宋体" w:cs="宋体"/>
                <w:kern w:val="0"/>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68E30C25">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587AF186">
            <w:pPr>
              <w:widowControl/>
              <w:jc w:val="center"/>
              <w:rPr>
                <w:rFonts w:ascii="宋体" w:hAnsi="宋体" w:cs="宋体"/>
                <w:kern w:val="0"/>
              </w:rPr>
            </w:pPr>
            <w:r>
              <w:rPr>
                <w:rFonts w:hint="eastAsia" w:ascii="宋体" w:hAnsi="宋体" w:cs="宋体"/>
                <w:kern w:val="0"/>
              </w:rPr>
              <w:t>响应函</w:t>
            </w:r>
          </w:p>
        </w:tc>
        <w:tc>
          <w:tcPr>
            <w:tcW w:w="5670" w:type="dxa"/>
            <w:tcBorders>
              <w:top w:val="single" w:color="auto" w:sz="4" w:space="0"/>
              <w:left w:val="nil"/>
              <w:bottom w:val="single" w:color="auto" w:sz="4" w:space="0"/>
              <w:right w:val="single" w:color="auto" w:sz="4" w:space="0"/>
            </w:tcBorders>
            <w:vAlign w:val="center"/>
          </w:tcPr>
          <w:p w14:paraId="678E601E">
            <w:pPr>
              <w:widowControl/>
              <w:jc w:val="center"/>
              <w:rPr>
                <w:rFonts w:hint="eastAsia" w:ascii="宋体" w:hAnsi="宋体" w:eastAsia="宋体" w:cs="宋体"/>
                <w:kern w:val="0"/>
                <w:szCs w:val="21"/>
                <w:lang w:eastAsia="zh-CN"/>
              </w:rPr>
            </w:pPr>
            <w:r>
              <w:rPr>
                <w:rFonts w:hint="eastAsia" w:ascii="宋体" w:hAnsi="宋体" w:cs="宋体"/>
                <w:kern w:val="0"/>
              </w:rPr>
              <w:t>提供响应函，符合第六章的要求</w:t>
            </w:r>
            <w:r>
              <w:rPr>
                <w:rFonts w:hint="eastAsia" w:ascii="宋体" w:hAnsi="宋体" w:cs="宋体"/>
                <w:kern w:val="0"/>
                <w:lang w:eastAsia="zh-CN"/>
              </w:rPr>
              <w:t>。</w:t>
            </w:r>
          </w:p>
        </w:tc>
        <w:tc>
          <w:tcPr>
            <w:tcW w:w="851" w:type="dxa"/>
            <w:tcBorders>
              <w:top w:val="single" w:color="auto" w:sz="4" w:space="0"/>
              <w:left w:val="nil"/>
              <w:bottom w:val="single" w:color="auto" w:sz="4" w:space="0"/>
              <w:right w:val="single" w:color="auto" w:sz="4" w:space="0"/>
            </w:tcBorders>
            <w:vAlign w:val="center"/>
          </w:tcPr>
          <w:p w14:paraId="3EC0A0C8">
            <w:pPr>
              <w:widowControl/>
              <w:jc w:val="center"/>
              <w:rPr>
                <w:rFonts w:ascii="宋体" w:hAnsi="宋体" w:cs="宋体"/>
                <w:kern w:val="0"/>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72F5027A">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79298FA0">
            <w:pPr>
              <w:widowControl/>
              <w:jc w:val="center"/>
              <w:rPr>
                <w:rFonts w:ascii="宋体" w:hAnsi="宋体" w:cs="宋体"/>
                <w:kern w:val="0"/>
              </w:rPr>
            </w:pPr>
            <w:r>
              <w:rPr>
                <w:rFonts w:hint="eastAsia" w:ascii="宋体" w:hAnsi="宋体" w:cs="宋体"/>
                <w:kern w:val="0"/>
              </w:rPr>
              <w:t>供应商资格要求</w:t>
            </w:r>
          </w:p>
        </w:tc>
        <w:tc>
          <w:tcPr>
            <w:tcW w:w="5670" w:type="dxa"/>
            <w:tcBorders>
              <w:top w:val="single" w:color="auto" w:sz="4" w:space="0"/>
              <w:left w:val="nil"/>
              <w:bottom w:val="single" w:color="auto" w:sz="4" w:space="0"/>
              <w:right w:val="single" w:color="auto" w:sz="4" w:space="0"/>
            </w:tcBorders>
            <w:vAlign w:val="center"/>
          </w:tcPr>
          <w:p w14:paraId="28D1E039">
            <w:pPr>
              <w:spacing w:line="360" w:lineRule="exact"/>
              <w:jc w:val="left"/>
              <w:rPr>
                <w:rFonts w:ascii="宋体" w:hAnsi="宋体" w:cs="宋体"/>
                <w:szCs w:val="24"/>
              </w:rPr>
            </w:pPr>
            <w:r>
              <w:rPr>
                <w:rFonts w:hint="eastAsia" w:ascii="宋体" w:hAnsi="宋体" w:cs="宋体"/>
                <w:szCs w:val="24"/>
              </w:rPr>
              <w:t>1.投标人应当具备《</w:t>
            </w:r>
            <w:r>
              <w:rPr>
                <w:rFonts w:hint="eastAsia" w:ascii="宋体" w:hAnsi="宋体" w:cs="宋体"/>
                <w:szCs w:val="24"/>
                <w:lang w:eastAsia="zh-CN"/>
              </w:rPr>
              <w:t>中华人民共和国政府采购法</w:t>
            </w:r>
            <w:r>
              <w:rPr>
                <w:rFonts w:hint="eastAsia" w:ascii="宋体" w:hAnsi="宋体" w:cs="宋体"/>
                <w:szCs w:val="24"/>
              </w:rPr>
              <w:t>》第二十二条规定的条件。</w:t>
            </w:r>
          </w:p>
          <w:p w14:paraId="13C2C9A3">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23E78074">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ascii="宋体" w:hAnsi="宋体" w:cs="宋体"/>
                <w:szCs w:val="24"/>
              </w:rPr>
            </w:pPr>
            <w:r>
              <w:rPr>
                <w:rFonts w:hint="eastAsia" w:ascii="宋体" w:hAnsi="宋体" w:cs="宋体"/>
                <w:szCs w:val="24"/>
              </w:rPr>
              <w:t>4.供应商未被列入“信用中国”网站</w:t>
            </w:r>
            <w:r>
              <w:rPr>
                <w:rFonts w:hint="eastAsia" w:ascii="宋体" w:hAnsi="宋体" w:cs="宋体"/>
                <w:szCs w:val="24"/>
                <w:lang w:eastAsia="zh-CN"/>
              </w:rPr>
              <w:t>（</w:t>
            </w:r>
            <w:r>
              <w:rPr>
                <w:rFonts w:hint="eastAsia" w:ascii="宋体" w:hAnsi="宋体" w:cs="宋体"/>
                <w:szCs w:val="24"/>
              </w:rPr>
              <w:t>www.creditchina.gov.cn</w:t>
            </w:r>
            <w:r>
              <w:rPr>
                <w:rFonts w:hint="eastAsia" w:ascii="宋体" w:hAnsi="宋体" w:cs="宋体"/>
                <w:szCs w:val="24"/>
                <w:lang w:eastAsia="zh-CN"/>
              </w:rPr>
              <w:t>）</w:t>
            </w:r>
            <w:r>
              <w:rPr>
                <w:rFonts w:hint="eastAsia" w:ascii="宋体" w:hAnsi="宋体" w:cs="宋体"/>
                <w:szCs w:val="24"/>
              </w:rPr>
              <w:t>“记录失信被执行人或重大税收违法案件当事人名单或政府采购严重违法失信行为”记录名单</w:t>
            </w:r>
            <w:r>
              <w:rPr>
                <w:rFonts w:hint="eastAsia" w:ascii="宋体" w:hAnsi="宋体" w:cs="宋体"/>
                <w:szCs w:val="24"/>
                <w:lang w:eastAsia="zh-CN"/>
              </w:rPr>
              <w:t>；</w:t>
            </w:r>
            <w:r>
              <w:rPr>
                <w:rFonts w:hint="eastAsia" w:ascii="宋体" w:hAnsi="宋体" w:cs="宋体"/>
                <w:szCs w:val="24"/>
              </w:rPr>
              <w:t>不处于中国政府采购网</w:t>
            </w:r>
            <w:r>
              <w:rPr>
                <w:rFonts w:hint="eastAsia" w:ascii="宋体" w:hAnsi="宋体" w:cs="宋体"/>
                <w:szCs w:val="24"/>
                <w:lang w:eastAsia="zh-CN"/>
              </w:rPr>
              <w:t>（</w:t>
            </w:r>
            <w:r>
              <w:rPr>
                <w:rFonts w:hint="eastAsia" w:ascii="宋体" w:hAnsi="宋体" w:cs="宋体"/>
                <w:szCs w:val="24"/>
              </w:rPr>
              <w:t>www.ccgp.gov.cn</w:t>
            </w:r>
            <w:r>
              <w:rPr>
                <w:rFonts w:hint="eastAsia" w:ascii="宋体" w:hAnsi="宋体" w:cs="宋体"/>
                <w:szCs w:val="24"/>
                <w:lang w:eastAsia="zh-CN"/>
              </w:rPr>
              <w:t>）</w:t>
            </w:r>
            <w:r>
              <w:rPr>
                <w:rFonts w:hint="eastAsia" w:ascii="宋体" w:hAnsi="宋体" w:cs="宋体"/>
                <w:szCs w:val="24"/>
              </w:rPr>
              <w:t>“政府采购严重违法失信行为信息记录”中的禁止参加政府采购活动期间。（提供截屏打印件并加盖公章）。</w:t>
            </w:r>
          </w:p>
          <w:p w14:paraId="129A256D">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vAlign w:val="center"/>
          </w:tcPr>
          <w:p w14:paraId="0C42B30D">
            <w:pPr>
              <w:widowControl/>
              <w:jc w:val="center"/>
              <w:rPr>
                <w:rFonts w:ascii="宋体" w:hAnsi="宋体" w:cs="宋体"/>
                <w:kern w:val="0"/>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657653FD">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7DF82C75">
            <w:pPr>
              <w:widowControl/>
              <w:jc w:val="center"/>
              <w:rPr>
                <w:rFonts w:ascii="宋体" w:hAnsi="宋体" w:cs="宋体"/>
                <w:kern w:val="0"/>
              </w:rPr>
            </w:pPr>
            <w:r>
              <w:rPr>
                <w:rFonts w:hint="eastAsia" w:ascii="宋体" w:hAnsi="宋体" w:cs="宋体"/>
                <w:szCs w:val="24"/>
              </w:rPr>
              <w:t>信誉要求及廉洁诚信</w:t>
            </w:r>
          </w:p>
        </w:tc>
        <w:tc>
          <w:tcPr>
            <w:tcW w:w="5670" w:type="dxa"/>
            <w:tcBorders>
              <w:top w:val="single" w:color="auto" w:sz="4" w:space="0"/>
              <w:left w:val="nil"/>
              <w:bottom w:val="single" w:color="auto" w:sz="4" w:space="0"/>
              <w:right w:val="single" w:color="auto" w:sz="4" w:space="0"/>
            </w:tcBorders>
            <w:vAlign w:val="center"/>
          </w:tcPr>
          <w:p w14:paraId="5D5191D0">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vAlign w:val="center"/>
          </w:tcPr>
          <w:p w14:paraId="4434EB5F">
            <w:pPr>
              <w:widowControl/>
              <w:jc w:val="center"/>
              <w:rPr>
                <w:rFonts w:ascii="宋体" w:hAnsi="宋体" w:cs="宋体"/>
                <w:kern w:val="0"/>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6AF3B7E">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64CFE9D1">
            <w:pPr>
              <w:widowControl/>
              <w:jc w:val="center"/>
              <w:rPr>
                <w:rFonts w:ascii="宋体" w:hAnsi="宋体" w:cs="宋体"/>
                <w:szCs w:val="24"/>
              </w:rPr>
            </w:pPr>
            <w:r>
              <w:rPr>
                <w:rFonts w:hint="eastAsia" w:ascii="宋体" w:hAnsi="宋体" w:cs="宋体"/>
                <w:szCs w:val="24"/>
              </w:rPr>
              <w:t>联合体</w:t>
            </w:r>
          </w:p>
        </w:tc>
        <w:tc>
          <w:tcPr>
            <w:tcW w:w="5670" w:type="dxa"/>
            <w:tcBorders>
              <w:top w:val="single" w:color="auto" w:sz="4" w:space="0"/>
              <w:left w:val="nil"/>
              <w:bottom w:val="single" w:color="auto" w:sz="4" w:space="0"/>
              <w:right w:val="single" w:color="auto" w:sz="4" w:space="0"/>
            </w:tcBorders>
            <w:vAlign w:val="center"/>
          </w:tcPr>
          <w:p w14:paraId="275E6627">
            <w:pPr>
              <w:spacing w:line="360" w:lineRule="exact"/>
              <w:jc w:val="left"/>
              <w:rPr>
                <w:rFonts w:hint="eastAsia" w:ascii="宋体" w:hAnsi="宋体" w:eastAsia="宋体" w:cs="宋体"/>
                <w:szCs w:val="24"/>
                <w:lang w:eastAsia="zh-CN"/>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r>
              <w:rPr>
                <w:rFonts w:hint="eastAsia" w:ascii="宋体" w:hAnsi="宋体" w:cs="宋体"/>
                <w:szCs w:val="24"/>
                <w:lang w:eastAsia="zh-CN"/>
              </w:rPr>
              <w:t>。</w:t>
            </w:r>
          </w:p>
        </w:tc>
        <w:tc>
          <w:tcPr>
            <w:tcW w:w="851" w:type="dxa"/>
            <w:tcBorders>
              <w:top w:val="single" w:color="auto" w:sz="4" w:space="0"/>
              <w:left w:val="nil"/>
              <w:bottom w:val="single" w:color="auto" w:sz="4" w:space="0"/>
              <w:right w:val="single" w:color="auto" w:sz="4" w:space="0"/>
            </w:tcBorders>
            <w:vAlign w:val="center"/>
          </w:tcPr>
          <w:p w14:paraId="01ABE4BA">
            <w:pPr>
              <w:widowControl/>
              <w:jc w:val="center"/>
              <w:rPr>
                <w:rFonts w:ascii="宋体" w:hAnsi="宋体" w:cs="宋体"/>
                <w:kern w:val="0"/>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69D5FD9">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99776BE">
            <w:pPr>
              <w:widowControl/>
              <w:jc w:val="center"/>
              <w:rPr>
                <w:rFonts w:ascii="宋体" w:hAnsi="宋体" w:cs="宋体"/>
                <w:kern w:val="0"/>
              </w:rPr>
            </w:pPr>
            <w:r>
              <w:rPr>
                <w:rFonts w:hint="eastAsia" w:ascii="宋体" w:hAnsi="宋体" w:cs="宋体"/>
                <w:kern w:val="0"/>
              </w:rPr>
              <w:t>响应报价</w:t>
            </w:r>
          </w:p>
        </w:tc>
        <w:tc>
          <w:tcPr>
            <w:tcW w:w="5670" w:type="dxa"/>
            <w:tcBorders>
              <w:top w:val="single" w:color="auto" w:sz="4" w:space="0"/>
              <w:left w:val="nil"/>
              <w:bottom w:val="single" w:color="auto" w:sz="4" w:space="0"/>
              <w:right w:val="single" w:color="auto" w:sz="4" w:space="0"/>
            </w:tcBorders>
            <w:vAlign w:val="center"/>
          </w:tcPr>
          <w:p w14:paraId="48DF1CB1">
            <w:pPr>
              <w:widowControl/>
              <w:jc w:val="left"/>
              <w:rPr>
                <w:rFonts w:hint="eastAsia" w:ascii="宋体" w:hAnsi="宋体" w:eastAsia="宋体" w:cs="宋体"/>
                <w:kern w:val="0"/>
                <w:lang w:eastAsia="zh-CN"/>
              </w:rPr>
            </w:pPr>
            <w:r>
              <w:rPr>
                <w:rFonts w:hint="eastAsia" w:ascii="宋体" w:hAnsi="宋体" w:cs="宋体"/>
                <w:kern w:val="0"/>
              </w:rPr>
              <w:t>本项目设最高限价，含税报价不超出预算总价</w:t>
            </w:r>
            <w:r>
              <w:rPr>
                <w:rFonts w:hint="eastAsia" w:ascii="宋体" w:hAnsi="宋体" w:cs="宋体"/>
                <w:kern w:val="0"/>
                <w:lang w:eastAsia="zh-CN"/>
              </w:rPr>
              <w:t>。</w:t>
            </w:r>
          </w:p>
        </w:tc>
        <w:tc>
          <w:tcPr>
            <w:tcW w:w="851" w:type="dxa"/>
            <w:tcBorders>
              <w:top w:val="single" w:color="auto" w:sz="4" w:space="0"/>
              <w:left w:val="nil"/>
              <w:bottom w:val="single" w:color="auto" w:sz="4" w:space="0"/>
              <w:right w:val="single" w:color="auto" w:sz="4" w:space="0"/>
            </w:tcBorders>
            <w:vAlign w:val="center"/>
          </w:tcPr>
          <w:p w14:paraId="1C0D3B8E">
            <w:pPr>
              <w:widowControl/>
              <w:jc w:val="center"/>
              <w:rPr>
                <w:rFonts w:ascii="宋体" w:hAnsi="宋体" w:cs="宋体"/>
                <w:kern w:val="0"/>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2D97E99B">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761DEABE">
            <w:pPr>
              <w:widowControl/>
              <w:jc w:val="center"/>
              <w:rPr>
                <w:rFonts w:ascii="宋体" w:hAnsi="宋体" w:cs="宋体"/>
                <w:kern w:val="0"/>
                <w:szCs w:val="21"/>
              </w:rPr>
            </w:pPr>
            <w:r>
              <w:rPr>
                <w:rFonts w:hint="eastAsia" w:ascii="宋体" w:hAnsi="宋体" w:cs="宋体"/>
                <w:kern w:val="0"/>
                <w:szCs w:val="21"/>
              </w:rPr>
              <w:t>点对点应答</w:t>
            </w:r>
          </w:p>
        </w:tc>
        <w:tc>
          <w:tcPr>
            <w:tcW w:w="5670" w:type="dxa"/>
            <w:tcBorders>
              <w:top w:val="single" w:color="auto" w:sz="4" w:space="0"/>
              <w:left w:val="nil"/>
              <w:bottom w:val="single" w:color="auto" w:sz="4" w:space="0"/>
              <w:right w:val="single" w:color="auto" w:sz="4" w:space="0"/>
            </w:tcBorders>
            <w:vAlign w:val="center"/>
          </w:tcPr>
          <w:p w14:paraId="4AE0B5B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vAlign w:val="center"/>
          </w:tcPr>
          <w:p w14:paraId="741BD4A2">
            <w:pPr>
              <w:widowControl/>
              <w:jc w:val="center"/>
              <w:rPr>
                <w:rFonts w:ascii="宋体" w:hAnsi="宋体" w:cs="宋体"/>
                <w:kern w:val="0"/>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EF0D2">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60335D2B">
            <w:pPr>
              <w:widowControl/>
              <w:jc w:val="center"/>
              <w:rPr>
                <w:rFonts w:ascii="宋体" w:hAnsi="宋体" w:cs="宋体"/>
                <w:kern w:val="0"/>
                <w:szCs w:val="21"/>
              </w:rPr>
            </w:pPr>
            <w:r>
              <w:rPr>
                <w:rFonts w:hint="eastAsia" w:ascii="宋体" w:hAnsi="宋体" w:cs="宋体"/>
                <w:kern w:val="0"/>
              </w:rPr>
              <w:t>响应文件的签署和盖章</w:t>
            </w:r>
          </w:p>
        </w:tc>
        <w:tc>
          <w:tcPr>
            <w:tcW w:w="5670" w:type="dxa"/>
            <w:tcBorders>
              <w:top w:val="single" w:color="auto" w:sz="4" w:space="0"/>
              <w:left w:val="nil"/>
              <w:bottom w:val="single" w:color="auto" w:sz="4" w:space="0"/>
              <w:right w:val="single" w:color="auto" w:sz="4" w:space="0"/>
            </w:tcBorders>
            <w:vAlign w:val="center"/>
          </w:tcPr>
          <w:p w14:paraId="120DA707">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106593A1">
            <w:pPr>
              <w:widowControl/>
              <w:jc w:val="left"/>
              <w:rPr>
                <w:rFonts w:ascii="宋体" w:hAnsi="宋体" w:cs="宋体"/>
                <w:kern w:val="0"/>
              </w:rPr>
            </w:pPr>
            <w:r>
              <w:rPr>
                <w:rFonts w:hint="eastAsia" w:ascii="宋体" w:hAnsi="宋体" w:cs="宋体"/>
                <w:kern w:val="0"/>
              </w:rPr>
              <w:t>同时响应文件签字盖章必须满足以下其中一条规定：</w:t>
            </w:r>
          </w:p>
          <w:p w14:paraId="177C10B7">
            <w:pPr>
              <w:widowControl/>
              <w:jc w:val="left"/>
              <w:rPr>
                <w:rFonts w:ascii="宋体" w:hAnsi="宋体" w:cs="宋体"/>
                <w:kern w:val="0"/>
              </w:rPr>
            </w:pPr>
            <w:r>
              <w:rPr>
                <w:rFonts w:hint="eastAsia" w:ascii="宋体" w:hAnsi="宋体" w:cs="宋体"/>
                <w:kern w:val="0"/>
                <w:lang w:eastAsia="zh-CN"/>
              </w:rPr>
              <w:t>1）</w:t>
            </w:r>
            <w:r>
              <w:rPr>
                <w:rFonts w:hint="eastAsia" w:ascii="宋体" w:hAnsi="宋体" w:cs="宋体"/>
                <w:kern w:val="0"/>
              </w:rPr>
              <w:t>供应商的法定代表人/负责人或其授权人逐页签字；</w:t>
            </w:r>
          </w:p>
          <w:p w14:paraId="0EFB64D9">
            <w:pPr>
              <w:widowControl/>
              <w:jc w:val="left"/>
              <w:rPr>
                <w:rFonts w:ascii="宋体" w:hAnsi="宋体" w:cs="宋体"/>
                <w:kern w:val="0"/>
              </w:rPr>
            </w:pPr>
            <w:r>
              <w:rPr>
                <w:rFonts w:hint="eastAsia" w:ascii="宋体" w:hAnsi="宋体" w:cs="宋体"/>
                <w:kern w:val="0"/>
                <w:lang w:eastAsia="zh-CN"/>
              </w:rPr>
              <w:t>2）</w:t>
            </w:r>
            <w:r>
              <w:rPr>
                <w:rFonts w:hint="eastAsia" w:ascii="宋体" w:hAnsi="宋体" w:cs="宋体"/>
                <w:kern w:val="0"/>
              </w:rPr>
              <w:t>响应文件加盖供应商单位骑缝章（加盖骑缝章的为单位公章）；</w:t>
            </w:r>
          </w:p>
          <w:p w14:paraId="093F13F2">
            <w:pPr>
              <w:widowControl/>
              <w:jc w:val="left"/>
              <w:rPr>
                <w:rFonts w:ascii="宋体" w:hAnsi="宋体" w:cs="宋体"/>
                <w:kern w:val="0"/>
                <w:szCs w:val="21"/>
              </w:rPr>
            </w:pPr>
            <w:r>
              <w:rPr>
                <w:rFonts w:hint="eastAsia" w:ascii="宋体" w:hAnsi="宋体" w:cs="宋体"/>
                <w:kern w:val="0"/>
                <w:lang w:eastAsia="zh-CN"/>
              </w:rPr>
              <w:t>3）</w:t>
            </w:r>
            <w:r>
              <w:rPr>
                <w:rFonts w:hint="eastAsia" w:ascii="宋体" w:hAnsi="宋体" w:cs="宋体"/>
                <w:kern w:val="0"/>
              </w:rPr>
              <w:t>响应文件均应逐页加盖供应商单位公章。</w:t>
            </w:r>
          </w:p>
        </w:tc>
        <w:tc>
          <w:tcPr>
            <w:tcW w:w="851" w:type="dxa"/>
            <w:tcBorders>
              <w:top w:val="single" w:color="auto" w:sz="4" w:space="0"/>
              <w:left w:val="nil"/>
              <w:bottom w:val="single" w:color="auto" w:sz="4" w:space="0"/>
              <w:right w:val="single" w:color="auto" w:sz="4" w:space="0"/>
            </w:tcBorders>
            <w:vAlign w:val="center"/>
          </w:tcPr>
          <w:p w14:paraId="21298182">
            <w:pPr>
              <w:widowControl/>
              <w:jc w:val="center"/>
              <w:rPr>
                <w:rFonts w:ascii="宋体" w:hAnsi="宋体" w:cs="宋体"/>
                <w:kern w:val="0"/>
              </w:rPr>
            </w:pPr>
          </w:p>
        </w:tc>
      </w:tr>
    </w:tbl>
    <w:p w14:paraId="7D3DEE14">
      <w:pPr>
        <w:pStyle w:val="64"/>
        <w:ind w:left="0"/>
        <w:rPr>
          <w:rFonts w:ascii="宋体" w:hAnsi="宋体" w:cs="宋体"/>
        </w:rPr>
      </w:pPr>
      <w:r>
        <w:rPr>
          <w:rFonts w:hint="eastAsia" w:ascii="宋体" w:hAnsi="宋体" w:cs="宋体"/>
        </w:rPr>
        <w:br w:type="page"/>
      </w:r>
    </w:p>
    <w:p w14:paraId="71649D96">
      <w:pPr>
        <w:pStyle w:val="3"/>
        <w:rPr>
          <w:rFonts w:ascii="宋体" w:hAnsi="宋体" w:cs="宋体"/>
          <w:b w:val="0"/>
        </w:rPr>
      </w:pPr>
      <w:r>
        <w:rPr>
          <w:rFonts w:hint="eastAsia" w:ascii="宋体" w:hAnsi="宋体" w:cs="宋体"/>
          <w:b w:val="0"/>
        </w:rPr>
        <w:t>第一部分：商务技术响应文件</w:t>
      </w:r>
    </w:p>
    <w:p w14:paraId="799612E4">
      <w:pPr>
        <w:pStyle w:val="3"/>
        <w:jc w:val="center"/>
        <w:rPr>
          <w:rFonts w:ascii="宋体" w:hAnsi="宋体" w:cs="宋体"/>
          <w:b w:val="0"/>
        </w:rPr>
      </w:pPr>
      <w:r>
        <w:rPr>
          <w:rFonts w:hint="eastAsia" w:ascii="宋体" w:hAnsi="宋体" w:cs="宋体"/>
          <w:b w:val="0"/>
        </w:rPr>
        <w:t>一、响应函</w:t>
      </w:r>
    </w:p>
    <w:p w14:paraId="084571E9">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097347D9">
      <w:pPr>
        <w:ind w:firstLine="420" w:firstLineChars="200"/>
        <w:rPr>
          <w:rFonts w:ascii="宋体" w:hAnsi="宋体" w:cs="宋体"/>
          <w:szCs w:val="21"/>
        </w:rPr>
      </w:pPr>
      <w:r>
        <w:rPr>
          <w:rFonts w:hint="eastAsia" w:ascii="宋体" w:hAnsi="宋体" w:cs="宋体"/>
          <w:szCs w:val="21"/>
          <w:lang w:eastAsia="zh-CN"/>
        </w:rPr>
        <w:t>1.</w:t>
      </w:r>
      <w:r>
        <w:rPr>
          <w:rFonts w:hint="eastAsia" w:ascii="宋体" w:hAnsi="宋体" w:cs="宋体"/>
          <w:szCs w:val="21"/>
        </w:rPr>
        <w:t>我方已仔细研究了</w:t>
      </w:r>
      <w:r>
        <w:rPr>
          <w:rFonts w:hint="eastAsia" w:ascii="宋体" w:hAnsi="宋体" w:cs="宋体"/>
          <w:szCs w:val="21"/>
          <w:u w:val="single"/>
          <w:lang w:eastAsia="zh-CN"/>
        </w:rPr>
        <w:t>数字江门网络建设有限公司2025年企业数字化转型支撑服务项目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7E1E6D81">
      <w:pPr>
        <w:ind w:firstLine="718" w:firstLineChars="342"/>
        <w:rPr>
          <w:rFonts w:ascii="宋体" w:hAnsi="宋体" w:cs="宋体"/>
          <w:szCs w:val="21"/>
        </w:rPr>
      </w:pPr>
      <w:r>
        <w:rPr>
          <w:rFonts w:hint="eastAsia" w:ascii="宋体" w:hAnsi="宋体" w:cs="宋体"/>
          <w:szCs w:val="21"/>
        </w:rPr>
        <w:t>（1）响应函；</w:t>
      </w:r>
    </w:p>
    <w:p w14:paraId="3C17BD79">
      <w:pPr>
        <w:ind w:firstLine="718" w:firstLineChars="342"/>
        <w:rPr>
          <w:rFonts w:ascii="宋体" w:hAnsi="宋体" w:cs="宋体"/>
          <w:szCs w:val="21"/>
        </w:rPr>
      </w:pPr>
      <w:r>
        <w:rPr>
          <w:rFonts w:hint="eastAsia" w:ascii="宋体" w:hAnsi="宋体" w:cs="宋体"/>
          <w:szCs w:val="21"/>
        </w:rPr>
        <w:t>（2）法人授权委托书及授权代表身份证明；</w:t>
      </w:r>
    </w:p>
    <w:p w14:paraId="49CE640F">
      <w:pPr>
        <w:ind w:firstLine="718" w:firstLineChars="342"/>
        <w:rPr>
          <w:rFonts w:ascii="宋体" w:hAnsi="宋体" w:cs="宋体"/>
          <w:szCs w:val="21"/>
        </w:rPr>
      </w:pPr>
      <w:r>
        <w:rPr>
          <w:rFonts w:hint="eastAsia" w:ascii="宋体" w:hAnsi="宋体" w:cs="宋体"/>
          <w:szCs w:val="21"/>
        </w:rPr>
        <w:t>（3）营业执照（或事业单位法人证书等）；</w:t>
      </w:r>
    </w:p>
    <w:p w14:paraId="42646DF5">
      <w:pPr>
        <w:ind w:firstLine="718" w:firstLineChars="342"/>
        <w:rPr>
          <w:rFonts w:ascii="宋体" w:hAnsi="宋体" w:cs="宋体"/>
          <w:szCs w:val="21"/>
        </w:rPr>
      </w:pPr>
      <w:r>
        <w:rPr>
          <w:rFonts w:hint="eastAsia" w:ascii="宋体" w:hAnsi="宋体" w:cs="宋体"/>
          <w:szCs w:val="21"/>
        </w:rPr>
        <w:t>（4）对项目需求书的应答；</w:t>
      </w:r>
    </w:p>
    <w:p w14:paraId="6FED751F">
      <w:pPr>
        <w:ind w:firstLine="718" w:firstLineChars="342"/>
        <w:rPr>
          <w:rFonts w:ascii="宋体" w:hAnsi="宋体" w:cs="宋体"/>
          <w:szCs w:val="21"/>
        </w:rPr>
      </w:pPr>
      <w:r>
        <w:rPr>
          <w:rFonts w:hint="eastAsia" w:ascii="宋体" w:hAnsi="宋体" w:cs="宋体"/>
          <w:szCs w:val="21"/>
        </w:rPr>
        <w:t>（5）项目实施方案；</w:t>
      </w:r>
    </w:p>
    <w:p w14:paraId="043A9BD3">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984B6D2">
      <w:pPr>
        <w:spacing w:after="156" w:afterLines="50"/>
        <w:ind w:firstLine="240"/>
        <w:rPr>
          <w:rFonts w:ascii="宋体" w:hAnsi="宋体" w:cs="宋体"/>
        </w:rPr>
      </w:pPr>
      <w:r>
        <w:rPr>
          <w:rFonts w:hint="eastAsia" w:ascii="宋体" w:hAnsi="宋体" w:cs="宋体"/>
        </w:rPr>
        <w:t>我方在此声明：</w:t>
      </w:r>
    </w:p>
    <w:p w14:paraId="78FFE2BA">
      <w:pPr>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我方承诺在比选文件规定的比选有效期内不修改、撤销响应文件。</w:t>
      </w:r>
    </w:p>
    <w:p w14:paraId="491058BF">
      <w:pPr>
        <w:ind w:firstLine="420" w:firstLineChars="200"/>
        <w:rPr>
          <w:rFonts w:ascii="宋体" w:hAnsi="宋体" w:cs="宋体"/>
          <w:szCs w:val="21"/>
        </w:rPr>
      </w:pPr>
      <w:r>
        <w:rPr>
          <w:rFonts w:hint="eastAsia" w:ascii="宋体" w:hAnsi="宋体" w:cs="宋体"/>
          <w:szCs w:val="21"/>
          <w:lang w:eastAsia="zh-CN"/>
        </w:rPr>
        <w:t>3.</w:t>
      </w:r>
      <w:r>
        <w:rPr>
          <w:rFonts w:hint="eastAsia" w:ascii="宋体" w:hAnsi="宋体" w:cs="宋体"/>
          <w:szCs w:val="21"/>
        </w:rPr>
        <w:t>如我方成交：</w:t>
      </w:r>
    </w:p>
    <w:p w14:paraId="56D5467F">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7AF244CC">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1F494847">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5FB6099E">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65AA83F9">
      <w:pPr>
        <w:ind w:firstLine="420" w:firstLineChars="200"/>
        <w:rPr>
          <w:rFonts w:ascii="宋体" w:hAnsi="宋体" w:cs="宋体"/>
        </w:rPr>
      </w:pPr>
      <w:r>
        <w:rPr>
          <w:rFonts w:hint="eastAsia" w:ascii="宋体" w:hAnsi="宋体" w:cs="宋体"/>
          <w:szCs w:val="21"/>
          <w:lang w:eastAsia="zh-CN"/>
        </w:rPr>
        <w:t>4.</w:t>
      </w:r>
      <w:r>
        <w:rPr>
          <w:rFonts w:hint="eastAsia" w:ascii="宋体" w:hAnsi="宋体" w:cs="宋体"/>
        </w:rPr>
        <w:t>我方在此声明，所递交的响应文件及有关资料内容完整、真实和准确，且不存在任何违反相关法律法规关于供应商资格要求的情形。</w:t>
      </w:r>
    </w:p>
    <w:p w14:paraId="0F26CFFE">
      <w:pPr>
        <w:ind w:firstLine="420" w:firstLineChars="200"/>
        <w:rPr>
          <w:rFonts w:ascii="宋体" w:hAnsi="宋体" w:cs="宋体"/>
          <w:szCs w:val="21"/>
        </w:rPr>
      </w:pPr>
      <w:r>
        <w:rPr>
          <w:rFonts w:hint="eastAsia" w:ascii="宋体" w:hAnsi="宋体" w:cs="宋体"/>
          <w:szCs w:val="21"/>
          <w:lang w:eastAsia="zh-CN"/>
        </w:rPr>
        <w:t>5.</w:t>
      </w:r>
      <w:r>
        <w:rPr>
          <w:rFonts w:hint="eastAsia" w:ascii="宋体" w:hAnsi="宋体" w:cs="宋体"/>
        </w:rPr>
        <w:t>我方承诺未组成联合体响应本项目的应答。</w:t>
      </w:r>
    </w:p>
    <w:p w14:paraId="625FDA00">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56348819">
      <w:pPr>
        <w:spacing w:line="440" w:lineRule="exact"/>
        <w:rPr>
          <w:rFonts w:ascii="宋体" w:hAnsi="宋体" w:cs="宋体"/>
          <w:szCs w:val="21"/>
        </w:rPr>
      </w:pPr>
    </w:p>
    <w:p w14:paraId="7EEEC095">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D271CB3">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31069D2">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BE244B8">
      <w:pPr>
        <w:rPr>
          <w:rFonts w:ascii="宋体" w:hAnsi="宋体" w:cs="宋体"/>
        </w:rPr>
      </w:pPr>
    </w:p>
    <w:p w14:paraId="2D23F687">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34"/>
      <w:bookmarkEnd w:id="35"/>
      <w:bookmarkEnd w:id="36"/>
      <w:bookmarkEnd w:id="37"/>
      <w:bookmarkEnd w:id="38"/>
      <w:bookmarkEnd w:id="39"/>
      <w:bookmarkEnd w:id="40"/>
    </w:p>
    <w:p w14:paraId="5F24215B">
      <w:pPr>
        <w:spacing w:line="440" w:lineRule="exact"/>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6F780F5A">
      <w:pPr>
        <w:spacing w:line="44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3ADA43DB">
      <w:pPr>
        <w:spacing w:line="44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022E8A61">
      <w:pPr>
        <w:spacing w:line="44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0DE539">
      <w:pPr>
        <w:spacing w:line="44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FE41C5F">
      <w:pPr>
        <w:spacing w:line="440" w:lineRule="exac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80B163E">
      <w:pPr>
        <w:spacing w:line="44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707B76E4">
      <w:pPr>
        <w:spacing w:line="440" w:lineRule="exact"/>
        <w:ind w:firstLine="420" w:firstLineChars="200"/>
        <w:rPr>
          <w:rFonts w:ascii="宋体" w:hAnsi="宋体" w:cs="宋体"/>
          <w:szCs w:val="21"/>
        </w:rPr>
      </w:pPr>
      <w:r>
        <w:rPr>
          <w:rFonts w:hint="eastAsia" w:ascii="宋体" w:hAnsi="宋体" w:cs="宋体"/>
          <w:szCs w:val="21"/>
        </w:rPr>
        <w:t>特此证明。</w:t>
      </w:r>
    </w:p>
    <w:p w14:paraId="5555FFE5">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753CB72F">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1530F971">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7A8DC2AC">
            <w:pPr>
              <w:jc w:val="center"/>
              <w:rPr>
                <w:rFonts w:ascii="宋体" w:hAnsi="宋体" w:cs="宋体"/>
                <w:color w:val="000000"/>
                <w:sz w:val="28"/>
                <w:szCs w:val="28"/>
              </w:rPr>
            </w:pPr>
          </w:p>
          <w:p w14:paraId="3DFF5915">
            <w:pPr>
              <w:spacing w:line="500" w:lineRule="exact"/>
              <w:jc w:val="center"/>
              <w:rPr>
                <w:rFonts w:ascii="宋体" w:hAnsi="宋体" w:cs="宋体"/>
                <w:b/>
                <w:bCs/>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身份证复印件正面</w:t>
            </w:r>
            <w:r>
              <w:rPr>
                <w:rFonts w:hint="eastAsia" w:ascii="宋体" w:hAnsi="宋体" w:cs="宋体"/>
                <w:b/>
                <w:color w:val="000000"/>
                <w:sz w:val="28"/>
                <w:szCs w:val="28"/>
                <w:lang w:eastAsia="zh-CN"/>
              </w:rPr>
              <w:t>）</w:t>
            </w:r>
          </w:p>
          <w:p w14:paraId="097FA719">
            <w:pPr>
              <w:ind w:left="-55"/>
              <w:jc w:val="center"/>
              <w:rPr>
                <w:rFonts w:ascii="宋体" w:hAnsi="宋体" w:cs="宋体"/>
                <w:bCs/>
                <w:color w:val="000000"/>
                <w:szCs w:val="21"/>
              </w:rPr>
            </w:pPr>
          </w:p>
        </w:tc>
      </w:tr>
    </w:tbl>
    <w:p w14:paraId="119BCBB6">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0B475376">
            <w:pPr>
              <w:adjustRightInd w:val="0"/>
              <w:spacing w:line="312" w:lineRule="atLeast"/>
              <w:jc w:val="center"/>
              <w:textAlignment w:val="baseline"/>
              <w:rPr>
                <w:rFonts w:ascii="宋体" w:hAnsi="宋体" w:cs="宋体"/>
                <w:color w:val="000000"/>
                <w:sz w:val="28"/>
                <w:szCs w:val="28"/>
              </w:rPr>
            </w:pPr>
          </w:p>
          <w:p w14:paraId="6092B6E3">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A2E5568">
            <w:pPr>
              <w:adjustRightInd w:val="0"/>
              <w:spacing w:line="312" w:lineRule="atLeast"/>
              <w:jc w:val="center"/>
              <w:textAlignment w:val="baseline"/>
              <w:rPr>
                <w:rFonts w:ascii="宋体" w:hAnsi="宋体" w:cs="宋体"/>
                <w:color w:val="000000"/>
                <w:sz w:val="28"/>
                <w:szCs w:val="28"/>
              </w:rPr>
            </w:pPr>
          </w:p>
          <w:p w14:paraId="3EB43507">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身份证复印件背面</w:t>
            </w:r>
            <w:r>
              <w:rPr>
                <w:rFonts w:hint="eastAsia" w:ascii="宋体" w:hAnsi="宋体" w:cs="宋体"/>
                <w:b/>
                <w:color w:val="000000"/>
                <w:sz w:val="28"/>
                <w:szCs w:val="28"/>
                <w:lang w:eastAsia="zh-CN"/>
              </w:rPr>
              <w:t>）</w:t>
            </w:r>
          </w:p>
          <w:p w14:paraId="7F2BB656">
            <w:pPr>
              <w:adjustRightInd w:val="0"/>
              <w:spacing w:line="500" w:lineRule="exact"/>
              <w:jc w:val="center"/>
              <w:textAlignment w:val="baseline"/>
              <w:rPr>
                <w:rFonts w:ascii="宋体" w:hAnsi="宋体" w:cs="宋体"/>
                <w:b/>
                <w:bCs/>
                <w:color w:val="000000"/>
                <w:sz w:val="28"/>
                <w:szCs w:val="28"/>
              </w:rPr>
            </w:pPr>
          </w:p>
          <w:p w14:paraId="00A7A2A8">
            <w:pPr>
              <w:adjustRightInd w:val="0"/>
              <w:spacing w:line="312" w:lineRule="atLeast"/>
              <w:textAlignment w:val="baseline"/>
              <w:rPr>
                <w:rFonts w:ascii="宋体" w:hAnsi="宋体" w:cs="宋体"/>
                <w:color w:val="000000"/>
              </w:rPr>
            </w:pPr>
          </w:p>
        </w:tc>
      </w:tr>
    </w:tbl>
    <w:p w14:paraId="65E29159">
      <w:pPr>
        <w:spacing w:line="440" w:lineRule="exact"/>
        <w:jc w:val="right"/>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1E857BA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u w:val="single"/>
        </w:rPr>
        <w:t xml:space="preserve"> </w:t>
      </w:r>
      <w:r>
        <w:rPr>
          <w:rFonts w:hint="eastAsia" w:ascii="宋体" w:hAnsi="宋体" w:cs="宋体"/>
          <w:szCs w:val="21"/>
        </w:rPr>
        <w:t xml:space="preserve">                              </w:t>
      </w:r>
    </w:p>
    <w:p w14:paraId="28B2F6AA">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bookmarkEnd w:id="23"/>
    <w:bookmarkEnd w:id="24"/>
    <w:bookmarkEnd w:id="25"/>
    <w:bookmarkEnd w:id="26"/>
    <w:bookmarkEnd w:id="27"/>
    <w:bookmarkEnd w:id="28"/>
    <w:bookmarkEnd w:id="29"/>
    <w:bookmarkEnd w:id="30"/>
    <w:bookmarkEnd w:id="31"/>
    <w:bookmarkEnd w:id="32"/>
    <w:bookmarkEnd w:id="33"/>
    <w:p w14:paraId="6F000574">
      <w:pPr>
        <w:pStyle w:val="3"/>
        <w:jc w:val="center"/>
        <w:rPr>
          <w:rFonts w:ascii="宋体" w:hAnsi="宋体" w:cs="宋体"/>
          <w:b w:val="0"/>
        </w:rPr>
      </w:pPr>
      <w:bookmarkStart w:id="42" w:name="_Toc246997103"/>
      <w:bookmarkStart w:id="43" w:name="_Toc152045792"/>
      <w:bookmarkStart w:id="44" w:name="_Toc247085878"/>
      <w:bookmarkStart w:id="45" w:name="_Toc179632812"/>
      <w:bookmarkStart w:id="46" w:name="_Toc144974861"/>
      <w:bookmarkStart w:id="47" w:name="_Toc246996360"/>
      <w:bookmarkStart w:id="48" w:name="_Toc152042581"/>
      <w:r>
        <w:rPr>
          <w:rFonts w:hint="eastAsia" w:ascii="宋体" w:hAnsi="宋体" w:cs="宋体"/>
          <w:b w:val="0"/>
        </w:rPr>
        <w:t>三、授权委托书</w:t>
      </w:r>
      <w:bookmarkEnd w:id="42"/>
      <w:bookmarkEnd w:id="43"/>
      <w:bookmarkEnd w:id="44"/>
      <w:bookmarkEnd w:id="45"/>
      <w:bookmarkEnd w:id="46"/>
      <w:bookmarkEnd w:id="47"/>
      <w:bookmarkEnd w:id="48"/>
    </w:p>
    <w:p w14:paraId="624B38EE">
      <w:pPr>
        <w:spacing w:line="440" w:lineRule="exact"/>
        <w:rPr>
          <w:rFonts w:ascii="宋体" w:hAnsi="宋体" w:cs="宋体"/>
          <w:szCs w:val="21"/>
        </w:rPr>
      </w:pPr>
    </w:p>
    <w:p w14:paraId="25F750A3">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523BF2F5">
      <w:pPr>
        <w:spacing w:line="440" w:lineRule="exact"/>
        <w:rPr>
          <w:rFonts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p>
    <w:p w14:paraId="405F9C7E">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32B795A8">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7A95EB47">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6234B1F1">
            <w:pPr>
              <w:jc w:val="center"/>
              <w:rPr>
                <w:rFonts w:ascii="宋体" w:hAnsi="宋体" w:cs="宋体"/>
                <w:color w:val="000000"/>
                <w:sz w:val="28"/>
                <w:szCs w:val="28"/>
              </w:rPr>
            </w:pPr>
          </w:p>
          <w:p w14:paraId="3BB01963">
            <w:pPr>
              <w:spacing w:line="500" w:lineRule="exact"/>
              <w:jc w:val="center"/>
              <w:rPr>
                <w:rFonts w:ascii="宋体" w:hAnsi="宋体" w:cs="宋体"/>
                <w:b/>
                <w:bCs/>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身份证复印件正面</w:t>
            </w:r>
            <w:r>
              <w:rPr>
                <w:rFonts w:hint="eastAsia" w:ascii="宋体" w:hAnsi="宋体" w:cs="宋体"/>
                <w:b/>
                <w:color w:val="000000"/>
                <w:sz w:val="28"/>
                <w:szCs w:val="28"/>
                <w:lang w:eastAsia="zh-CN"/>
              </w:rPr>
              <w:t>）</w:t>
            </w:r>
          </w:p>
          <w:p w14:paraId="5AB08C07">
            <w:pPr>
              <w:ind w:left="-55"/>
              <w:jc w:val="center"/>
              <w:rPr>
                <w:rFonts w:ascii="宋体" w:hAnsi="宋体" w:cs="宋体"/>
                <w:bCs/>
                <w:color w:val="000000"/>
                <w:szCs w:val="21"/>
              </w:rPr>
            </w:pPr>
          </w:p>
        </w:tc>
      </w:tr>
    </w:tbl>
    <w:p w14:paraId="5ADF16D4">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7797468D">
            <w:pPr>
              <w:adjustRightInd w:val="0"/>
              <w:spacing w:line="312" w:lineRule="atLeast"/>
              <w:jc w:val="center"/>
              <w:textAlignment w:val="baseline"/>
              <w:rPr>
                <w:rFonts w:ascii="宋体" w:hAnsi="宋体" w:cs="宋体"/>
                <w:color w:val="000000"/>
                <w:sz w:val="28"/>
                <w:szCs w:val="28"/>
              </w:rPr>
            </w:pPr>
          </w:p>
          <w:p w14:paraId="0D468362">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5C63822E">
            <w:pPr>
              <w:adjustRightInd w:val="0"/>
              <w:spacing w:line="312" w:lineRule="atLeast"/>
              <w:jc w:val="center"/>
              <w:textAlignment w:val="baseline"/>
              <w:rPr>
                <w:rFonts w:ascii="宋体" w:hAnsi="宋体" w:cs="宋体"/>
                <w:color w:val="000000"/>
                <w:sz w:val="28"/>
                <w:szCs w:val="28"/>
              </w:rPr>
            </w:pPr>
          </w:p>
          <w:p w14:paraId="4B699C84">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身份证复印件背面</w:t>
            </w:r>
            <w:r>
              <w:rPr>
                <w:rFonts w:hint="eastAsia" w:ascii="宋体" w:hAnsi="宋体" w:cs="宋体"/>
                <w:b/>
                <w:color w:val="000000"/>
                <w:sz w:val="28"/>
                <w:szCs w:val="28"/>
                <w:lang w:eastAsia="zh-CN"/>
              </w:rPr>
              <w:t>）</w:t>
            </w:r>
          </w:p>
          <w:p w14:paraId="59EB6C9A">
            <w:pPr>
              <w:adjustRightInd w:val="0"/>
              <w:spacing w:line="312" w:lineRule="atLeast"/>
              <w:textAlignment w:val="baseline"/>
              <w:rPr>
                <w:rFonts w:ascii="宋体" w:hAnsi="宋体" w:cs="宋体"/>
                <w:color w:val="000000"/>
              </w:rPr>
            </w:pPr>
          </w:p>
        </w:tc>
      </w:tr>
    </w:tbl>
    <w:p w14:paraId="51A4B4FC">
      <w:pPr>
        <w:spacing w:line="440" w:lineRule="exact"/>
        <w:ind w:firstLine="420" w:firstLineChars="200"/>
        <w:jc w:val="right"/>
        <w:rPr>
          <w:rFonts w:ascii="宋体" w:hAnsi="宋体" w:cs="宋体"/>
          <w:szCs w:val="21"/>
        </w:rPr>
      </w:pPr>
    </w:p>
    <w:p w14:paraId="35E27A22">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35B1007A">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6BEE2D3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4AC9952">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9482C1">
      <w:pPr>
        <w:spacing w:line="440" w:lineRule="exact"/>
        <w:ind w:firstLine="2310" w:firstLineChars="1100"/>
        <w:rPr>
          <w:rFonts w:ascii="宋体" w:hAnsi="宋体" w:cs="宋体"/>
          <w:szCs w:val="21"/>
        </w:rPr>
      </w:pPr>
    </w:p>
    <w:p w14:paraId="68AA00B1">
      <w:pPr>
        <w:spacing w:line="480" w:lineRule="exact"/>
        <w:rPr>
          <w:rFonts w:ascii="宋体" w:hAnsi="宋体" w:cs="宋体"/>
          <w:sz w:val="24"/>
        </w:rPr>
      </w:pPr>
      <w:bookmarkStart w:id="49" w:name="_Toc357682077"/>
      <w:bookmarkStart w:id="50" w:name="_Toc357682118"/>
      <w:bookmarkStart w:id="51" w:name="_Toc357693996"/>
      <w:bookmarkStart w:id="52" w:name="_Toc357675755"/>
      <w:bookmarkStart w:id="53" w:name="_Toc357696414"/>
      <w:bookmarkStart w:id="54" w:name="_Toc357681974"/>
      <w:bookmarkStart w:id="55" w:name="_Toc357695535"/>
      <w:bookmarkStart w:id="56" w:name="_Toc357693186"/>
    </w:p>
    <w:p w14:paraId="3F7BB2F0">
      <w:pPr>
        <w:pStyle w:val="246"/>
        <w:jc w:val="center"/>
        <w:rPr>
          <w:rFonts w:ascii="宋体" w:hAnsi="宋体" w:eastAsia="宋体"/>
        </w:rPr>
      </w:pPr>
      <w:r>
        <w:rPr>
          <w:rFonts w:hint="eastAsia" w:ascii="宋体" w:hAnsi="宋体" w:eastAsia="宋体"/>
        </w:rPr>
        <w:t>四、合同条款偏离表</w:t>
      </w:r>
    </w:p>
    <w:p w14:paraId="5637395A">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76EE9793">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2310" w:type="dxa"/>
            <w:vAlign w:val="center"/>
          </w:tcPr>
          <w:p w14:paraId="3746A89F">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2310" w:type="dxa"/>
            <w:vAlign w:val="center"/>
          </w:tcPr>
          <w:p w14:paraId="73557C47">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2310" w:type="dxa"/>
            <w:vAlign w:val="center"/>
          </w:tcPr>
          <w:p w14:paraId="3B8E403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1515" w:type="dxa"/>
            <w:vAlign w:val="center"/>
          </w:tcPr>
          <w:p w14:paraId="55F8CF9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C8B471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2310" w:type="dxa"/>
            <w:vAlign w:val="center"/>
          </w:tcPr>
          <w:p w14:paraId="647EC608">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929752A">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69B6A90">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31E03EB7">
            <w:pPr>
              <w:pStyle w:val="5"/>
              <w:spacing w:line="360" w:lineRule="auto"/>
              <w:ind w:leftChars="-22" w:hanging="46" w:hangingChars="22"/>
              <w:jc w:val="center"/>
              <w:rPr>
                <w:rFonts w:ascii="宋体" w:hAnsi="宋体" w:cs="宋体"/>
                <w:color w:val="000000"/>
                <w:kern w:val="2"/>
                <w:sz w:val="21"/>
                <w:szCs w:val="21"/>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61F3AB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2310" w:type="dxa"/>
            <w:vAlign w:val="center"/>
          </w:tcPr>
          <w:p w14:paraId="51705FB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726D3DC">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558C55A8">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83AF472">
            <w:pPr>
              <w:pStyle w:val="5"/>
              <w:spacing w:line="360" w:lineRule="auto"/>
              <w:ind w:leftChars="-22" w:hanging="46" w:hangingChars="22"/>
              <w:jc w:val="center"/>
              <w:rPr>
                <w:rFonts w:ascii="宋体" w:hAnsi="宋体" w:cs="宋体"/>
                <w:color w:val="000000"/>
                <w:kern w:val="2"/>
                <w:sz w:val="21"/>
                <w:szCs w:val="21"/>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666DE8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2310" w:type="dxa"/>
            <w:vAlign w:val="center"/>
          </w:tcPr>
          <w:p w14:paraId="55D4B9A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1872A9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C91EF32">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E119001">
            <w:pPr>
              <w:pStyle w:val="5"/>
              <w:spacing w:line="360" w:lineRule="auto"/>
              <w:ind w:leftChars="-22" w:hanging="46" w:hangingChars="22"/>
              <w:jc w:val="center"/>
              <w:rPr>
                <w:rFonts w:ascii="宋体" w:hAnsi="宋体" w:cs="宋体"/>
                <w:color w:val="000000"/>
                <w:kern w:val="2"/>
                <w:sz w:val="21"/>
                <w:szCs w:val="21"/>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1BCE4C9">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2310" w:type="dxa"/>
            <w:vAlign w:val="center"/>
          </w:tcPr>
          <w:p w14:paraId="01CE8840">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E0C9D96">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69F068A">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052D438">
            <w:pPr>
              <w:pStyle w:val="5"/>
              <w:spacing w:line="360" w:lineRule="auto"/>
              <w:ind w:leftChars="-22" w:hanging="46" w:hangingChars="22"/>
              <w:jc w:val="center"/>
              <w:rPr>
                <w:rFonts w:ascii="宋体" w:hAnsi="宋体" w:cs="宋体"/>
                <w:color w:val="000000"/>
                <w:kern w:val="2"/>
                <w:sz w:val="21"/>
                <w:szCs w:val="21"/>
              </w:rPr>
            </w:pPr>
          </w:p>
        </w:tc>
      </w:tr>
    </w:tbl>
    <w:p w14:paraId="70E7A61D">
      <w:pPr>
        <w:rPr>
          <w:rFonts w:ascii="宋体" w:hAnsi="宋体" w:cs="宋体"/>
          <w:bCs/>
          <w:color w:val="000000"/>
          <w:szCs w:val="21"/>
        </w:rPr>
      </w:pPr>
    </w:p>
    <w:p w14:paraId="0EF1AB43">
      <w:pPr>
        <w:rPr>
          <w:rFonts w:ascii="宋体" w:hAnsi="宋体" w:cs="宋体"/>
          <w:bCs/>
          <w:color w:val="000000"/>
          <w:szCs w:val="21"/>
        </w:rPr>
      </w:pPr>
      <w:r>
        <w:rPr>
          <w:rFonts w:hint="eastAsia" w:ascii="宋体" w:hAnsi="宋体" w:cs="宋体"/>
          <w:bCs/>
          <w:color w:val="000000"/>
          <w:szCs w:val="21"/>
        </w:rPr>
        <w:t>注：</w:t>
      </w:r>
    </w:p>
    <w:p w14:paraId="25EB3D21">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00B13E57">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12413637">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5E1598B3">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0C6CBD7A">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6CE83C45">
      <w:pPr>
        <w:rPr>
          <w:rFonts w:ascii="宋体" w:hAnsi="宋体" w:cs="宋体"/>
        </w:rPr>
      </w:pPr>
    </w:p>
    <w:p w14:paraId="5E123D1D">
      <w:pPr>
        <w:rPr>
          <w:rFonts w:ascii="宋体" w:hAnsi="宋体" w:cs="宋体"/>
        </w:rPr>
      </w:pPr>
    </w:p>
    <w:p w14:paraId="58F57569">
      <w:pPr>
        <w:rPr>
          <w:rFonts w:ascii="宋体" w:hAnsi="宋体" w:cs="宋体"/>
        </w:rPr>
      </w:pPr>
    </w:p>
    <w:p w14:paraId="25389F21">
      <w:pPr>
        <w:rPr>
          <w:rFonts w:ascii="宋体" w:hAnsi="宋体" w:cs="宋体"/>
        </w:rPr>
      </w:pPr>
    </w:p>
    <w:p w14:paraId="5F06D6F8">
      <w:pPr>
        <w:rPr>
          <w:rFonts w:ascii="宋体" w:hAnsi="宋体" w:cs="宋体"/>
        </w:rPr>
      </w:pPr>
    </w:p>
    <w:p w14:paraId="1857CEDC">
      <w:pPr>
        <w:rPr>
          <w:rFonts w:ascii="宋体" w:hAnsi="宋体" w:cs="宋体"/>
        </w:rPr>
      </w:pPr>
    </w:p>
    <w:p w14:paraId="2267A59E">
      <w:pPr>
        <w:rPr>
          <w:rFonts w:ascii="宋体" w:hAnsi="宋体" w:cs="宋体"/>
        </w:rPr>
      </w:pPr>
    </w:p>
    <w:p w14:paraId="41593257">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6AE089E">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BC8514F">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AA5599">
      <w:pPr>
        <w:rPr>
          <w:rFonts w:ascii="宋体" w:hAnsi="宋体" w:cs="宋体"/>
        </w:rPr>
      </w:pPr>
      <w:r>
        <w:rPr>
          <w:rFonts w:hint="eastAsia" w:ascii="宋体" w:hAnsi="宋体" w:cs="宋体"/>
        </w:rPr>
        <w:br w:type="page"/>
      </w:r>
    </w:p>
    <w:p w14:paraId="4AA63301">
      <w:pPr>
        <w:pStyle w:val="246"/>
        <w:jc w:val="center"/>
        <w:rPr>
          <w:rFonts w:ascii="宋体" w:hAnsi="宋体" w:eastAsia="宋体"/>
          <w:szCs w:val="21"/>
        </w:rPr>
      </w:pPr>
      <w:r>
        <w:rPr>
          <w:rFonts w:hint="eastAsia" w:ascii="宋体" w:hAnsi="宋体" w:eastAsia="宋体"/>
        </w:rPr>
        <w:t>五、采购需求偏离表</w:t>
      </w:r>
    </w:p>
    <w:p w14:paraId="712CDA10">
      <w:pPr>
        <w:pStyle w:val="229"/>
        <w:rPr>
          <w:rFonts w:ascii="宋体" w:hAnsi="宋体" w:cs="宋体"/>
          <w:b/>
          <w:sz w:val="21"/>
          <w:szCs w:val="21"/>
        </w:rPr>
      </w:pPr>
    </w:p>
    <w:p w14:paraId="40ED81BC">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r>
        <w:rPr>
          <w:rFonts w:hint="eastAsia" w:ascii="宋体" w:hAnsi="宋体" w:cs="宋体"/>
          <w:b/>
          <w:color w:val="000000"/>
        </w:rPr>
        <w:t xml:space="preserve"> </w:t>
      </w:r>
    </w:p>
    <w:p w14:paraId="6075F128">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4B34C4DD">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240CB44E">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792685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467A03DF">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686802E1">
      <w:pPr>
        <w:rPr>
          <w:rFonts w:ascii="宋体" w:hAnsi="宋体" w:cs="宋体"/>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4AE6891">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3933" w:type="dxa"/>
            <w:vAlign w:val="center"/>
          </w:tcPr>
          <w:p w14:paraId="3636A93C">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164" w:type="dxa"/>
            <w:vAlign w:val="center"/>
          </w:tcPr>
          <w:p w14:paraId="58199CA3">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38CAD354">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341F164E">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6D79F24">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3933" w:type="dxa"/>
            <w:vAlign w:val="center"/>
          </w:tcPr>
          <w:p w14:paraId="00FB2EE3">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164" w:type="dxa"/>
            <w:vAlign w:val="center"/>
          </w:tcPr>
          <w:p w14:paraId="5A6D25A9">
            <w:pPr>
              <w:pStyle w:val="5"/>
              <w:spacing w:line="360" w:lineRule="auto"/>
              <w:ind w:firstLine="0" w:firstLineChars="0"/>
              <w:jc w:val="center"/>
              <w:rPr>
                <w:rFonts w:ascii="宋体" w:hAnsi="宋体" w:cs="宋体"/>
                <w:kern w:val="2"/>
                <w:sz w:val="21"/>
                <w:szCs w:val="21"/>
              </w:rPr>
            </w:pPr>
          </w:p>
        </w:tc>
        <w:tc>
          <w:tcPr>
            <w:tcW w:w="1157" w:type="dxa"/>
            <w:vAlign w:val="center"/>
          </w:tcPr>
          <w:p w14:paraId="5E179002">
            <w:pPr>
              <w:pStyle w:val="5"/>
              <w:spacing w:line="360" w:lineRule="auto"/>
              <w:ind w:firstLine="0" w:firstLineChars="0"/>
              <w:jc w:val="center"/>
              <w:rPr>
                <w:rFonts w:ascii="宋体" w:hAnsi="宋体" w:cs="宋体"/>
                <w:kern w:val="2"/>
                <w:sz w:val="21"/>
                <w:szCs w:val="21"/>
              </w:rPr>
            </w:pPr>
          </w:p>
        </w:tc>
        <w:tc>
          <w:tcPr>
            <w:tcW w:w="1559" w:type="dxa"/>
            <w:vAlign w:val="center"/>
          </w:tcPr>
          <w:p w14:paraId="470D7BC0">
            <w:pPr>
              <w:pStyle w:val="5"/>
              <w:spacing w:line="360" w:lineRule="auto"/>
              <w:ind w:firstLine="0" w:firstLineChars="0"/>
              <w:jc w:val="center"/>
              <w:rPr>
                <w:rFonts w:ascii="宋体" w:hAnsi="宋体" w:cs="宋体"/>
                <w:kern w:val="2"/>
                <w:sz w:val="21"/>
                <w:szCs w:val="21"/>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AC7A17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3933" w:type="dxa"/>
            <w:vAlign w:val="center"/>
          </w:tcPr>
          <w:p w14:paraId="34030A0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164" w:type="dxa"/>
            <w:vAlign w:val="center"/>
          </w:tcPr>
          <w:p w14:paraId="3A43A336">
            <w:pPr>
              <w:pStyle w:val="5"/>
              <w:spacing w:line="360" w:lineRule="auto"/>
              <w:ind w:firstLine="0" w:firstLineChars="0"/>
              <w:jc w:val="center"/>
              <w:rPr>
                <w:rFonts w:ascii="宋体" w:hAnsi="宋体" w:cs="宋体"/>
                <w:kern w:val="2"/>
                <w:sz w:val="21"/>
                <w:szCs w:val="21"/>
              </w:rPr>
            </w:pPr>
          </w:p>
        </w:tc>
        <w:tc>
          <w:tcPr>
            <w:tcW w:w="1157" w:type="dxa"/>
            <w:vAlign w:val="center"/>
          </w:tcPr>
          <w:p w14:paraId="0E3D693D">
            <w:pPr>
              <w:pStyle w:val="5"/>
              <w:spacing w:line="360" w:lineRule="auto"/>
              <w:ind w:firstLine="0" w:firstLineChars="0"/>
              <w:jc w:val="center"/>
              <w:rPr>
                <w:rFonts w:ascii="宋体" w:hAnsi="宋体" w:cs="宋体"/>
                <w:kern w:val="2"/>
                <w:sz w:val="21"/>
                <w:szCs w:val="21"/>
              </w:rPr>
            </w:pPr>
          </w:p>
        </w:tc>
        <w:tc>
          <w:tcPr>
            <w:tcW w:w="1559" w:type="dxa"/>
            <w:vAlign w:val="center"/>
          </w:tcPr>
          <w:p w14:paraId="081AADAF">
            <w:pPr>
              <w:pStyle w:val="5"/>
              <w:spacing w:line="360" w:lineRule="auto"/>
              <w:ind w:firstLine="0" w:firstLineChars="0"/>
              <w:jc w:val="center"/>
              <w:rPr>
                <w:rFonts w:ascii="宋体" w:hAnsi="宋体" w:cs="宋体"/>
                <w:kern w:val="2"/>
                <w:sz w:val="21"/>
                <w:szCs w:val="21"/>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2A22AF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3933" w:type="dxa"/>
            <w:vAlign w:val="center"/>
          </w:tcPr>
          <w:p w14:paraId="22612ED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164" w:type="dxa"/>
            <w:vAlign w:val="center"/>
          </w:tcPr>
          <w:p w14:paraId="3C07BE19">
            <w:pPr>
              <w:pStyle w:val="5"/>
              <w:spacing w:line="360" w:lineRule="auto"/>
              <w:ind w:firstLine="0" w:firstLineChars="0"/>
              <w:jc w:val="center"/>
              <w:rPr>
                <w:rFonts w:ascii="宋体" w:hAnsi="宋体" w:cs="宋体"/>
                <w:kern w:val="2"/>
                <w:sz w:val="21"/>
                <w:szCs w:val="21"/>
              </w:rPr>
            </w:pPr>
          </w:p>
        </w:tc>
        <w:tc>
          <w:tcPr>
            <w:tcW w:w="1157" w:type="dxa"/>
            <w:vAlign w:val="center"/>
          </w:tcPr>
          <w:p w14:paraId="576A99AA">
            <w:pPr>
              <w:pStyle w:val="5"/>
              <w:spacing w:line="360" w:lineRule="auto"/>
              <w:ind w:firstLine="0" w:firstLineChars="0"/>
              <w:jc w:val="center"/>
              <w:rPr>
                <w:rFonts w:ascii="宋体" w:hAnsi="宋体" w:cs="宋体"/>
                <w:kern w:val="2"/>
                <w:sz w:val="21"/>
                <w:szCs w:val="21"/>
              </w:rPr>
            </w:pPr>
          </w:p>
        </w:tc>
        <w:tc>
          <w:tcPr>
            <w:tcW w:w="1559" w:type="dxa"/>
            <w:vAlign w:val="center"/>
          </w:tcPr>
          <w:p w14:paraId="0BBB8862">
            <w:pPr>
              <w:pStyle w:val="5"/>
              <w:spacing w:line="360" w:lineRule="auto"/>
              <w:ind w:firstLine="0" w:firstLineChars="0"/>
              <w:jc w:val="center"/>
              <w:rPr>
                <w:rFonts w:ascii="宋体" w:hAnsi="宋体" w:cs="宋体"/>
                <w:kern w:val="2"/>
                <w:sz w:val="21"/>
                <w:szCs w:val="21"/>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59E403A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3933" w:type="dxa"/>
            <w:vAlign w:val="center"/>
          </w:tcPr>
          <w:p w14:paraId="08703832">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164" w:type="dxa"/>
            <w:vAlign w:val="center"/>
          </w:tcPr>
          <w:p w14:paraId="450C0D74">
            <w:pPr>
              <w:pStyle w:val="5"/>
              <w:spacing w:line="360" w:lineRule="auto"/>
              <w:ind w:firstLine="0" w:firstLineChars="0"/>
              <w:jc w:val="center"/>
              <w:rPr>
                <w:rFonts w:ascii="宋体" w:hAnsi="宋体" w:cs="宋体"/>
                <w:kern w:val="2"/>
                <w:sz w:val="21"/>
                <w:szCs w:val="21"/>
              </w:rPr>
            </w:pPr>
          </w:p>
        </w:tc>
        <w:tc>
          <w:tcPr>
            <w:tcW w:w="1157" w:type="dxa"/>
            <w:vAlign w:val="center"/>
          </w:tcPr>
          <w:p w14:paraId="5D37E9EA">
            <w:pPr>
              <w:pStyle w:val="5"/>
              <w:spacing w:line="360" w:lineRule="auto"/>
              <w:ind w:firstLine="0" w:firstLineChars="0"/>
              <w:jc w:val="center"/>
              <w:rPr>
                <w:rFonts w:ascii="宋体" w:hAnsi="宋体" w:cs="宋体"/>
                <w:kern w:val="2"/>
                <w:sz w:val="21"/>
                <w:szCs w:val="21"/>
              </w:rPr>
            </w:pPr>
          </w:p>
        </w:tc>
        <w:tc>
          <w:tcPr>
            <w:tcW w:w="1559" w:type="dxa"/>
            <w:vAlign w:val="center"/>
          </w:tcPr>
          <w:p w14:paraId="327A2C3F">
            <w:pPr>
              <w:pStyle w:val="5"/>
              <w:spacing w:line="360" w:lineRule="auto"/>
              <w:ind w:firstLine="0" w:firstLineChars="0"/>
              <w:jc w:val="center"/>
              <w:rPr>
                <w:rFonts w:ascii="宋体" w:hAnsi="宋体" w:cs="宋体"/>
                <w:kern w:val="2"/>
                <w:sz w:val="21"/>
                <w:szCs w:val="21"/>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CA10A2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3933" w:type="dxa"/>
            <w:vAlign w:val="center"/>
          </w:tcPr>
          <w:p w14:paraId="546ECA6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164" w:type="dxa"/>
            <w:vAlign w:val="center"/>
          </w:tcPr>
          <w:p w14:paraId="7548F991">
            <w:pPr>
              <w:pStyle w:val="5"/>
              <w:spacing w:line="360" w:lineRule="auto"/>
              <w:ind w:firstLine="0" w:firstLineChars="0"/>
              <w:jc w:val="center"/>
              <w:rPr>
                <w:rFonts w:ascii="宋体" w:hAnsi="宋体" w:cs="宋体"/>
                <w:kern w:val="2"/>
                <w:sz w:val="21"/>
                <w:szCs w:val="21"/>
              </w:rPr>
            </w:pPr>
          </w:p>
        </w:tc>
        <w:tc>
          <w:tcPr>
            <w:tcW w:w="1157" w:type="dxa"/>
            <w:vAlign w:val="center"/>
          </w:tcPr>
          <w:p w14:paraId="6A7A5C44">
            <w:pPr>
              <w:pStyle w:val="5"/>
              <w:spacing w:line="360" w:lineRule="auto"/>
              <w:ind w:firstLine="0" w:firstLineChars="0"/>
              <w:jc w:val="center"/>
              <w:rPr>
                <w:rFonts w:ascii="宋体" w:hAnsi="宋体" w:cs="宋体"/>
                <w:kern w:val="2"/>
                <w:sz w:val="21"/>
                <w:szCs w:val="21"/>
              </w:rPr>
            </w:pPr>
          </w:p>
        </w:tc>
        <w:tc>
          <w:tcPr>
            <w:tcW w:w="1559" w:type="dxa"/>
            <w:vAlign w:val="center"/>
          </w:tcPr>
          <w:p w14:paraId="78BDBC29">
            <w:pPr>
              <w:pStyle w:val="5"/>
              <w:spacing w:line="360" w:lineRule="auto"/>
              <w:ind w:firstLine="0" w:firstLineChars="0"/>
              <w:jc w:val="center"/>
              <w:rPr>
                <w:rFonts w:ascii="宋体" w:hAnsi="宋体" w:cs="宋体"/>
                <w:kern w:val="2"/>
                <w:sz w:val="21"/>
                <w:szCs w:val="21"/>
              </w:rPr>
            </w:pPr>
          </w:p>
        </w:tc>
      </w:tr>
    </w:tbl>
    <w:p w14:paraId="3A89E0B8">
      <w:pPr>
        <w:rPr>
          <w:rFonts w:ascii="宋体" w:hAnsi="宋体" w:cs="宋体"/>
        </w:rPr>
      </w:pPr>
    </w:p>
    <w:p w14:paraId="31202144">
      <w:pPr>
        <w:ind w:right="-315" w:rightChars="-150" w:firstLine="364" w:firstLineChars="192"/>
        <w:jc w:val="right"/>
        <w:rPr>
          <w:rFonts w:ascii="宋体" w:hAnsi="宋体" w:cs="宋体"/>
          <w:bCs/>
          <w:spacing w:val="-10"/>
          <w:szCs w:val="21"/>
        </w:rPr>
      </w:pPr>
      <w:r>
        <w:rPr>
          <w:rFonts w:hint="eastAsia" w:ascii="宋体" w:hAnsi="宋体" w:cs="宋体"/>
          <w:bCs/>
          <w:spacing w:val="-10"/>
          <w:szCs w:val="21"/>
        </w:rPr>
        <w:br w:type="page"/>
      </w:r>
    </w:p>
    <w:p w14:paraId="23A92B18">
      <w:pPr>
        <w:pStyle w:val="246"/>
        <w:jc w:val="center"/>
        <w:rPr>
          <w:rFonts w:ascii="宋体" w:hAnsi="宋体" w:eastAsia="宋体"/>
        </w:rPr>
      </w:pPr>
      <w:r>
        <w:rPr>
          <w:rFonts w:hint="eastAsia" w:ascii="宋体" w:hAnsi="宋体" w:eastAsia="宋体"/>
        </w:rPr>
        <w:t>六、信誉承诺函</w:t>
      </w:r>
    </w:p>
    <w:p w14:paraId="6F177A11">
      <w:pPr>
        <w:spacing w:after="156" w:afterLines="50" w:line="400" w:lineRule="exact"/>
        <w:jc w:val="center"/>
        <w:rPr>
          <w:rFonts w:ascii="宋体" w:hAnsi="宋体" w:cs="宋体"/>
          <w:spacing w:val="-2"/>
          <w:szCs w:val="21"/>
        </w:rPr>
      </w:pPr>
    </w:p>
    <w:p w14:paraId="5EE24E4B">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02FA57D6">
      <w:pPr>
        <w:rPr>
          <w:rFonts w:ascii="宋体" w:hAnsi="宋体" w:cs="宋体"/>
          <w:spacing w:val="-2"/>
          <w:szCs w:val="21"/>
        </w:rPr>
      </w:pPr>
      <w:r>
        <w:rPr>
          <w:rFonts w:hint="eastAsia" w:ascii="宋体" w:hAnsi="宋体" w:cs="宋体"/>
          <w:spacing w:val="-2"/>
          <w:szCs w:val="21"/>
        </w:rPr>
        <w:t>我司承诺</w:t>
      </w:r>
      <w:r>
        <w:rPr>
          <w:rFonts w:hint="eastAsia" w:ascii="宋体" w:hAnsi="宋体" w:cs="宋体"/>
          <w:szCs w:val="21"/>
          <w:u w:val="single"/>
          <w:lang w:eastAsia="zh-CN"/>
        </w:rPr>
        <w:t>数字江门网络建设有限公司2025年企业数字化转型支撑服务项目</w:t>
      </w:r>
      <w:r>
        <w:rPr>
          <w:rFonts w:hint="eastAsia" w:ascii="宋体" w:hAnsi="宋体" w:cs="宋体"/>
          <w:spacing w:val="-2"/>
          <w:szCs w:val="21"/>
        </w:rPr>
        <w:t>的响应不存在下列情形：</w:t>
      </w:r>
    </w:p>
    <w:p w14:paraId="7A13EA8A">
      <w:pPr>
        <w:rPr>
          <w:rFonts w:ascii="宋体" w:hAnsi="宋体" w:cs="宋体"/>
          <w:spacing w:val="-2"/>
          <w:szCs w:val="21"/>
        </w:rPr>
      </w:pPr>
    </w:p>
    <w:p w14:paraId="20D75D66">
      <w:pPr>
        <w:rPr>
          <w:rFonts w:ascii="宋体" w:hAnsi="宋体" w:cs="宋体"/>
          <w:spacing w:val="-2"/>
          <w:szCs w:val="21"/>
        </w:rPr>
      </w:pPr>
      <w:r>
        <w:rPr>
          <w:rFonts w:hint="eastAsia" w:ascii="宋体" w:hAnsi="宋体" w:cs="宋体"/>
          <w:spacing w:val="-2"/>
          <w:szCs w:val="21"/>
        </w:rPr>
        <w:t>（1）供应商被责令停业的；</w:t>
      </w:r>
    </w:p>
    <w:p w14:paraId="45955BC2">
      <w:pPr>
        <w:rPr>
          <w:rFonts w:ascii="宋体" w:hAnsi="宋体" w:cs="宋体"/>
          <w:spacing w:val="-2"/>
          <w:szCs w:val="21"/>
        </w:rPr>
      </w:pPr>
      <w:r>
        <w:rPr>
          <w:rFonts w:hint="eastAsia" w:ascii="宋体" w:hAnsi="宋体" w:cs="宋体"/>
          <w:spacing w:val="-2"/>
          <w:szCs w:val="21"/>
        </w:rPr>
        <w:t>（2）供应商被暂停或取消投标资格的；</w:t>
      </w:r>
    </w:p>
    <w:p w14:paraId="0BDBBBA3">
      <w:pPr>
        <w:rPr>
          <w:rFonts w:ascii="宋体" w:hAnsi="宋体" w:cs="宋体"/>
          <w:spacing w:val="-2"/>
          <w:szCs w:val="21"/>
        </w:rPr>
      </w:pPr>
      <w:r>
        <w:rPr>
          <w:rFonts w:hint="eastAsia" w:ascii="宋体" w:hAnsi="宋体" w:cs="宋体"/>
          <w:spacing w:val="-2"/>
          <w:szCs w:val="21"/>
        </w:rPr>
        <w:t>（3）供应商财产被接管或冻结的；</w:t>
      </w:r>
    </w:p>
    <w:p w14:paraId="5E784AF2">
      <w:pPr>
        <w:rPr>
          <w:rFonts w:ascii="宋体" w:hAnsi="宋体" w:cs="宋体"/>
          <w:spacing w:val="-2"/>
          <w:szCs w:val="21"/>
        </w:rPr>
      </w:pPr>
      <w:r>
        <w:rPr>
          <w:rFonts w:hint="eastAsia" w:ascii="宋体" w:hAnsi="宋体" w:cs="宋体"/>
          <w:spacing w:val="-2"/>
          <w:szCs w:val="21"/>
        </w:rPr>
        <w:t>（4）供应商在最近三年内有骗取中标或严重违约的；</w:t>
      </w:r>
    </w:p>
    <w:p w14:paraId="0D6880E5">
      <w:pPr>
        <w:rPr>
          <w:rFonts w:ascii="宋体" w:hAnsi="宋体" w:cs="宋体"/>
          <w:spacing w:val="-2"/>
          <w:szCs w:val="21"/>
        </w:rPr>
      </w:pPr>
      <w:r>
        <w:rPr>
          <w:rFonts w:hint="eastAsia" w:ascii="宋体" w:hAnsi="宋体" w:cs="宋体"/>
          <w:spacing w:val="-2"/>
          <w:szCs w:val="21"/>
        </w:rPr>
        <w:t>（5）供应商投标产品在使用过程中出现过重大质量问题的；</w:t>
      </w:r>
    </w:p>
    <w:p w14:paraId="387A7508">
      <w:pPr>
        <w:rPr>
          <w:rFonts w:ascii="宋体" w:hAnsi="宋体" w:cs="宋体"/>
          <w:spacing w:val="-2"/>
          <w:szCs w:val="21"/>
        </w:rPr>
      </w:pPr>
      <w:r>
        <w:rPr>
          <w:rFonts w:hint="eastAsia" w:ascii="宋体" w:hAnsi="宋体" w:cs="宋体"/>
          <w:spacing w:val="-2"/>
          <w:szCs w:val="21"/>
        </w:rPr>
        <w:t xml:space="preserve">（6）为本次比选项目前期准备提供设计或咨询服务的； </w:t>
      </w:r>
    </w:p>
    <w:p w14:paraId="0B7B11EB">
      <w:pPr>
        <w:rPr>
          <w:rFonts w:ascii="宋体" w:hAnsi="宋体" w:cs="宋体"/>
          <w:spacing w:val="-2"/>
          <w:szCs w:val="21"/>
        </w:rPr>
      </w:pPr>
      <w:r>
        <w:rPr>
          <w:rFonts w:hint="eastAsia" w:ascii="宋体" w:hAnsi="宋体" w:cs="宋体"/>
          <w:spacing w:val="-2"/>
          <w:szCs w:val="21"/>
        </w:rPr>
        <w:t>（7）为本次比选项目的监理人；（监理项目）</w:t>
      </w:r>
    </w:p>
    <w:p w14:paraId="3362511B">
      <w:pPr>
        <w:rPr>
          <w:rFonts w:ascii="宋体" w:hAnsi="宋体" w:cs="宋体"/>
          <w:spacing w:val="-2"/>
          <w:szCs w:val="21"/>
        </w:rPr>
      </w:pPr>
      <w:r>
        <w:rPr>
          <w:rFonts w:hint="eastAsia" w:ascii="宋体" w:hAnsi="宋体" w:cs="宋体"/>
          <w:spacing w:val="-2"/>
          <w:szCs w:val="21"/>
        </w:rPr>
        <w:t>（8）为本次比选项目的代建人；（施工项目）</w:t>
      </w:r>
    </w:p>
    <w:p w14:paraId="68E22643">
      <w:pPr>
        <w:rPr>
          <w:rFonts w:ascii="宋体" w:hAnsi="宋体" w:cs="宋体"/>
          <w:spacing w:val="-2"/>
          <w:szCs w:val="21"/>
        </w:rPr>
      </w:pPr>
      <w:r>
        <w:rPr>
          <w:rFonts w:hint="eastAsia" w:ascii="宋体" w:hAnsi="宋体" w:cs="宋体"/>
          <w:spacing w:val="-2"/>
          <w:szCs w:val="21"/>
        </w:rPr>
        <w:t xml:space="preserve">（9）为本次比选项目提供招标代理服务的； </w:t>
      </w:r>
    </w:p>
    <w:p w14:paraId="63F89A92">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26EC241E">
      <w:pPr>
        <w:spacing w:line="276" w:lineRule="auto"/>
        <w:ind w:firstLine="103" w:firstLineChars="50"/>
        <w:rPr>
          <w:rFonts w:ascii="宋体" w:hAnsi="宋体" w:cs="宋体"/>
          <w:spacing w:val="-2"/>
          <w:szCs w:val="21"/>
        </w:rPr>
      </w:pPr>
    </w:p>
    <w:p w14:paraId="3537A696">
      <w:pPr>
        <w:rPr>
          <w:rFonts w:ascii="宋体" w:hAnsi="宋体" w:cs="宋体"/>
          <w:spacing w:val="-2"/>
          <w:szCs w:val="21"/>
        </w:rPr>
      </w:pPr>
      <w:r>
        <w:rPr>
          <w:rFonts w:hint="eastAsia" w:ascii="宋体" w:hAnsi="宋体" w:cs="宋体"/>
          <w:spacing w:val="-2"/>
          <w:szCs w:val="21"/>
        </w:rPr>
        <w:t xml:space="preserve">                                                   承诺单位：（盖章）</w:t>
      </w:r>
    </w:p>
    <w:p w14:paraId="3E591B06">
      <w:pPr>
        <w:rPr>
          <w:rFonts w:ascii="宋体" w:hAnsi="宋体" w:cs="宋体"/>
          <w:spacing w:val="-2"/>
          <w:szCs w:val="21"/>
        </w:rPr>
      </w:pPr>
    </w:p>
    <w:p w14:paraId="720D4AF6">
      <w:pPr>
        <w:ind w:right="412"/>
        <w:jc w:val="right"/>
        <w:rPr>
          <w:rFonts w:ascii="宋体" w:hAnsi="宋体" w:cs="宋体"/>
          <w:spacing w:val="-2"/>
          <w:szCs w:val="21"/>
        </w:rPr>
      </w:pPr>
      <w:r>
        <w:rPr>
          <w:rFonts w:hint="eastAsia" w:ascii="宋体" w:hAnsi="宋体" w:cs="宋体"/>
          <w:spacing w:val="-2"/>
          <w:szCs w:val="21"/>
        </w:rPr>
        <w:t>法定代表人或其授权委托人：（签字）</w:t>
      </w:r>
    </w:p>
    <w:p w14:paraId="57F187EE">
      <w:pPr>
        <w:ind w:right="412"/>
        <w:jc w:val="right"/>
        <w:rPr>
          <w:rFonts w:ascii="宋体" w:hAnsi="宋体" w:cs="宋体"/>
          <w:spacing w:val="-2"/>
          <w:szCs w:val="21"/>
        </w:rPr>
      </w:pPr>
    </w:p>
    <w:p w14:paraId="2C0AD5E6">
      <w:pPr>
        <w:spacing w:line="400" w:lineRule="exact"/>
        <w:rPr>
          <w:rFonts w:ascii="宋体" w:hAnsi="宋体" w:cs="宋体"/>
          <w:spacing w:val="-2"/>
          <w:szCs w:val="21"/>
        </w:rPr>
      </w:pPr>
      <w:r>
        <w:rPr>
          <w:rFonts w:hint="eastAsia" w:ascii="宋体" w:hAnsi="宋体" w:cs="宋体"/>
          <w:spacing w:val="-2"/>
          <w:szCs w:val="21"/>
        </w:rPr>
        <w:t xml:space="preserve">                                                   日期：     年   月   日</w:t>
      </w:r>
    </w:p>
    <w:p w14:paraId="7E525424">
      <w:pPr>
        <w:spacing w:line="400" w:lineRule="exact"/>
        <w:rPr>
          <w:rFonts w:ascii="宋体" w:hAnsi="宋体" w:cs="宋体"/>
          <w:spacing w:val="-2"/>
          <w:szCs w:val="21"/>
        </w:rPr>
      </w:pPr>
    </w:p>
    <w:p w14:paraId="1746B479">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362AE0C1">
      <w:pPr>
        <w:widowControl/>
        <w:spacing w:before="100" w:after="156" w:afterLines="50" w:line="400" w:lineRule="exact"/>
        <w:rPr>
          <w:rFonts w:ascii="宋体" w:hAnsi="宋体" w:cs="宋体"/>
        </w:rPr>
      </w:pPr>
    </w:p>
    <w:p w14:paraId="5AD3E1E9">
      <w:pPr>
        <w:pStyle w:val="246"/>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2AD039BC">
      <w:pPr>
        <w:rPr>
          <w:rFonts w:ascii="宋体" w:hAnsi="宋体" w:cs="宋体"/>
        </w:rPr>
      </w:pPr>
    </w:p>
    <w:p w14:paraId="4817DCFC">
      <w:pPr>
        <w:pStyle w:val="3"/>
        <w:jc w:val="center"/>
        <w:rPr>
          <w:rFonts w:ascii="宋体" w:hAnsi="宋体" w:cs="宋体"/>
          <w:bCs w:val="0"/>
          <w:sz w:val="24"/>
          <w:szCs w:val="24"/>
        </w:rPr>
      </w:pPr>
      <w:bookmarkStart w:id="57" w:name="_Toc246997116"/>
      <w:bookmarkStart w:id="58" w:name="_Toc247085891"/>
      <w:bookmarkStart w:id="59" w:name="_Toc334767003"/>
      <w:bookmarkStart w:id="60" w:name="_Toc179632828"/>
      <w:bookmarkStart w:id="61" w:name="_Toc332188252"/>
      <w:bookmarkStart w:id="62" w:name="_Toc246996373"/>
      <w:bookmarkStart w:id="63" w:name="_Toc152042597"/>
      <w:bookmarkStart w:id="64" w:name="_Toc326223618"/>
      <w:bookmarkStart w:id="65" w:name="_Toc144974876"/>
      <w:bookmarkStart w:id="66" w:name="_Toc152045808"/>
      <w:r>
        <w:rPr>
          <w:rFonts w:hint="eastAsia" w:ascii="宋体" w:hAnsi="宋体" w:cs="宋体"/>
          <w:bCs w:val="0"/>
          <w:sz w:val="24"/>
          <w:szCs w:val="24"/>
        </w:rPr>
        <w:t>（一）供应商基本情况表</w:t>
      </w:r>
      <w:bookmarkEnd w:id="57"/>
      <w:bookmarkEnd w:id="58"/>
      <w:bookmarkEnd w:id="59"/>
      <w:bookmarkEnd w:id="60"/>
      <w:bookmarkEnd w:id="61"/>
      <w:bookmarkEnd w:id="62"/>
      <w:bookmarkEnd w:id="63"/>
      <w:bookmarkEnd w:id="64"/>
      <w:bookmarkEnd w:id="65"/>
      <w:bookmarkEnd w:id="66"/>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4A3556">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1C14A4C">
            <w:pPr>
              <w:topLinePunct/>
              <w:spacing w:line="440" w:lineRule="exact"/>
              <w:jc w:val="center"/>
              <w:rPr>
                <w:rFonts w:ascii="宋体" w:hAnsi="宋体" w:cs="宋体"/>
                <w:szCs w:val="21"/>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DD91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536E476">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90FBE53">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5C80BD">
            <w:pPr>
              <w:topLinePunct/>
              <w:spacing w:line="440" w:lineRule="exact"/>
              <w:jc w:val="center"/>
              <w:rPr>
                <w:rFonts w:ascii="宋体" w:hAnsi="宋体" w:cs="宋体"/>
                <w:szCs w:val="21"/>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2E6073">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12CC1D5">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5914BA">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BD3A3A3">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2DD4DA8">
            <w:pPr>
              <w:topLinePunct/>
              <w:spacing w:line="440" w:lineRule="exact"/>
              <w:jc w:val="center"/>
              <w:rPr>
                <w:rFonts w:ascii="宋体" w:hAnsi="宋体" w:cs="宋体"/>
                <w:szCs w:val="21"/>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A1FD75B">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E7FF25D">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BF7C80">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FAC16C0">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268DA9A">
            <w:pPr>
              <w:topLinePunct/>
              <w:spacing w:line="440" w:lineRule="exact"/>
              <w:jc w:val="center"/>
              <w:rPr>
                <w:rFonts w:ascii="宋体" w:hAnsi="宋体" w:cs="宋体"/>
                <w:szCs w:val="21"/>
              </w:rPr>
            </w:pP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6B3DCB">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7A1170F">
            <w:pPr>
              <w:topLinePunct/>
              <w:spacing w:line="440" w:lineRule="exact"/>
              <w:jc w:val="center"/>
              <w:rPr>
                <w:rFonts w:ascii="宋体" w:hAnsi="宋体" w:cs="宋体"/>
                <w:szCs w:val="21"/>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F0C389">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2309C64">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442DCFC">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CA7B29">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0C9F30">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05B03C0">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E81AFD7">
            <w:pPr>
              <w:topLinePunct/>
              <w:spacing w:line="440" w:lineRule="exact"/>
              <w:jc w:val="center"/>
              <w:rPr>
                <w:rFonts w:ascii="宋体" w:hAnsi="宋体" w:cs="宋体"/>
                <w:szCs w:val="21"/>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7151B3C">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13A09FE">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2E65C9">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E6FF3B">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343DD3">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99FF27">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BA0F5C">
            <w:pPr>
              <w:topLinePunct/>
              <w:spacing w:line="440" w:lineRule="exact"/>
              <w:jc w:val="center"/>
              <w:rPr>
                <w:rFonts w:ascii="宋体" w:hAnsi="宋体" w:cs="宋体"/>
                <w:szCs w:val="21"/>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09E176">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5CF86F">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8C51319">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D0A16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694AF6">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D9E078C">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B93EA2">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2C562C">
            <w:pPr>
              <w:topLinePunct/>
              <w:spacing w:line="440" w:lineRule="exact"/>
              <w:jc w:val="center"/>
              <w:rPr>
                <w:rFonts w:ascii="宋体" w:hAnsi="宋体" w:cs="宋体"/>
                <w:szCs w:val="21"/>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B4533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55E613">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BF2A0">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51F11B">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8E507D">
            <w:pPr>
              <w:topLinePunct/>
              <w:spacing w:line="440" w:lineRule="exact"/>
              <w:jc w:val="center"/>
              <w:rPr>
                <w:rFonts w:ascii="宋体" w:hAnsi="宋体" w:cs="宋体"/>
                <w:szCs w:val="21"/>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A2826B">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3D66B5">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86235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6F1367">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C59BE8B">
            <w:pPr>
              <w:topLinePunct/>
              <w:spacing w:line="440" w:lineRule="exact"/>
              <w:jc w:val="center"/>
              <w:rPr>
                <w:rFonts w:ascii="宋体" w:hAnsi="宋体" w:cs="宋体"/>
                <w:szCs w:val="21"/>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CC438B">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481F58">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795B746">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9017B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4923E">
            <w:pPr>
              <w:topLinePunct/>
              <w:spacing w:line="440" w:lineRule="exact"/>
              <w:jc w:val="center"/>
              <w:rPr>
                <w:rFonts w:ascii="宋体" w:hAnsi="宋体" w:cs="宋体"/>
                <w:szCs w:val="21"/>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748D4E">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75E3E9">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732AD5">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A3F587">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F2D72D">
            <w:pPr>
              <w:topLinePunct/>
              <w:spacing w:line="440" w:lineRule="exact"/>
              <w:jc w:val="center"/>
              <w:rPr>
                <w:rFonts w:ascii="宋体" w:hAnsi="宋体" w:cs="宋体"/>
                <w:szCs w:val="21"/>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62A4B">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6C3E55">
            <w:pPr>
              <w:topLinePunct/>
              <w:spacing w:line="440" w:lineRule="exact"/>
              <w:rPr>
                <w:rFonts w:ascii="宋体" w:hAnsi="宋体" w:cs="宋体"/>
                <w:szCs w:val="21"/>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51E928A3">
            <w:pPr>
              <w:tabs>
                <w:tab w:val="left" w:pos="0"/>
              </w:tabs>
              <w:spacing w:before="100" w:beforeAutospacing="1" w:after="100" w:afterAutospacing="1"/>
              <w:ind w:right="-109" w:rightChars="-52"/>
              <w:jc w:val="center"/>
              <w:rPr>
                <w:rFonts w:ascii="宋体" w:hAnsi="宋体" w:cs="宋体"/>
                <w:szCs w:val="21"/>
              </w:rPr>
            </w:pPr>
            <w:bookmarkStart w:id="67" w:name="_Toc192353073"/>
            <w:r>
              <w:rPr>
                <w:rFonts w:hint="eastAsia" w:ascii="宋体" w:hAnsi="宋体" w:cs="宋体"/>
                <w:bCs/>
                <w:szCs w:val="21"/>
              </w:rPr>
              <w:t>公司概况</w:t>
            </w:r>
            <w:bookmarkEnd w:id="67"/>
          </w:p>
        </w:tc>
        <w:tc>
          <w:tcPr>
            <w:tcW w:w="6840" w:type="dxa"/>
            <w:gridSpan w:val="9"/>
            <w:tcBorders>
              <w:top w:val="single" w:color="auto" w:sz="4" w:space="0"/>
              <w:left w:val="single" w:color="auto" w:sz="4" w:space="0"/>
              <w:right w:val="single" w:color="auto" w:sz="4" w:space="0"/>
            </w:tcBorders>
            <w:vAlign w:val="center"/>
          </w:tcPr>
          <w:p w14:paraId="312E3AD2">
            <w:pPr>
              <w:topLinePunct/>
              <w:spacing w:line="440" w:lineRule="exact"/>
              <w:rPr>
                <w:rFonts w:ascii="宋体" w:hAnsi="宋体" w:cs="宋体"/>
                <w:szCs w:val="21"/>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B3A554">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B6649DA">
            <w:pPr>
              <w:topLinePunct/>
              <w:spacing w:line="440" w:lineRule="exact"/>
              <w:jc w:val="center"/>
              <w:rPr>
                <w:rFonts w:ascii="宋体" w:hAnsi="宋体" w:cs="宋体"/>
                <w:szCs w:val="21"/>
              </w:rPr>
            </w:pPr>
          </w:p>
        </w:tc>
      </w:tr>
    </w:tbl>
    <w:p w14:paraId="3193E761">
      <w:pPr>
        <w:topLinePunct/>
        <w:spacing w:line="360" w:lineRule="exact"/>
        <w:rPr>
          <w:rFonts w:ascii="宋体" w:hAnsi="宋体" w:cs="宋体"/>
          <w:szCs w:val="21"/>
        </w:rPr>
      </w:pPr>
    </w:p>
    <w:p w14:paraId="5D2FFB6C">
      <w:pPr>
        <w:topLinePunct/>
        <w:spacing w:line="360" w:lineRule="exact"/>
        <w:rPr>
          <w:rFonts w:ascii="宋体" w:hAnsi="宋体" w:cs="宋体"/>
          <w:szCs w:val="21"/>
        </w:rPr>
      </w:pPr>
    </w:p>
    <w:p w14:paraId="731AD164">
      <w:pPr>
        <w:topLinePunct/>
        <w:spacing w:line="360" w:lineRule="exact"/>
        <w:rPr>
          <w:rFonts w:ascii="宋体" w:hAnsi="宋体" w:cs="宋体"/>
          <w:szCs w:val="21"/>
        </w:rPr>
      </w:pPr>
    </w:p>
    <w:p w14:paraId="43A11B0D">
      <w:pPr>
        <w:topLinePunct/>
        <w:spacing w:line="360" w:lineRule="exact"/>
        <w:rPr>
          <w:rFonts w:ascii="宋体" w:hAnsi="宋体" w:cs="宋体"/>
          <w:szCs w:val="21"/>
        </w:rPr>
      </w:pPr>
    </w:p>
    <w:p w14:paraId="1C8804F6">
      <w:pPr>
        <w:topLinePunct/>
        <w:spacing w:line="360" w:lineRule="exact"/>
        <w:rPr>
          <w:rFonts w:ascii="宋体" w:hAnsi="宋体" w:cs="宋体"/>
          <w:szCs w:val="21"/>
        </w:rPr>
      </w:pPr>
    </w:p>
    <w:p w14:paraId="7430D0B2">
      <w:pPr>
        <w:topLinePunct/>
        <w:spacing w:line="360" w:lineRule="exact"/>
        <w:rPr>
          <w:rFonts w:ascii="宋体" w:hAnsi="宋体" w:cs="宋体"/>
          <w:szCs w:val="21"/>
        </w:rPr>
      </w:pPr>
    </w:p>
    <w:p w14:paraId="2FCE02D8">
      <w:pPr>
        <w:spacing w:line="400" w:lineRule="exact"/>
        <w:jc w:val="center"/>
        <w:rPr>
          <w:rFonts w:ascii="宋体" w:hAnsi="宋体" w:cs="宋体"/>
          <w:b/>
        </w:rPr>
      </w:pPr>
      <w:r>
        <w:rPr>
          <w:rFonts w:hint="eastAsia" w:ascii="宋体" w:hAnsi="宋体" w:cs="宋体"/>
          <w:sz w:val="24"/>
        </w:rPr>
        <w:t>资格审查资料</w:t>
      </w:r>
    </w:p>
    <w:p w14:paraId="566363AC">
      <w:pPr>
        <w:spacing w:line="400" w:lineRule="exact"/>
        <w:rPr>
          <w:rFonts w:ascii="宋体" w:hAnsi="宋体" w:cs="宋体"/>
          <w:b/>
        </w:rPr>
      </w:pPr>
    </w:p>
    <w:p w14:paraId="78E21A8D">
      <w:pPr>
        <w:rPr>
          <w:rFonts w:ascii="宋体" w:hAnsi="宋体" w:cs="宋体"/>
        </w:rPr>
      </w:pPr>
    </w:p>
    <w:p w14:paraId="59FC0B47">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ascii="宋体" w:hAnsi="宋体" w:cs="宋体"/>
        </w:rPr>
      </w:pPr>
    </w:p>
    <w:p w14:paraId="6E0A5C27">
      <w:pPr>
        <w:rPr>
          <w:rFonts w:ascii="宋体" w:hAnsi="宋体" w:cs="宋体"/>
        </w:rPr>
      </w:pPr>
    </w:p>
    <w:p w14:paraId="682555DC">
      <w:pPr>
        <w:spacing w:line="360" w:lineRule="exact"/>
        <w:ind w:firstLine="315" w:firstLineChars="150"/>
        <w:jc w:val="left"/>
        <w:rPr>
          <w:rFonts w:ascii="宋体" w:hAnsi="宋体" w:cs="宋体"/>
        </w:rPr>
      </w:pPr>
      <w:r>
        <w:rPr>
          <w:rFonts w:hint="eastAsia" w:ascii="宋体" w:hAnsi="宋体" w:cs="宋体"/>
        </w:rPr>
        <w:t>2.供应商未被列入“信用中国”网站</w:t>
      </w:r>
      <w:r>
        <w:rPr>
          <w:rFonts w:hint="eastAsia" w:ascii="宋体" w:hAnsi="宋体" w:cs="宋体"/>
          <w:lang w:eastAsia="zh-CN"/>
        </w:rPr>
        <w:t>（</w:t>
      </w:r>
      <w:r>
        <w:rPr>
          <w:rFonts w:hint="eastAsia" w:ascii="宋体" w:hAnsi="宋体" w:cs="宋体"/>
        </w:rPr>
        <w:t>www.creditchina.gov.cn</w:t>
      </w:r>
      <w:r>
        <w:rPr>
          <w:rFonts w:hint="eastAsia" w:ascii="宋体" w:hAnsi="宋体" w:cs="宋体"/>
          <w:lang w:eastAsia="zh-CN"/>
        </w:rPr>
        <w:t>）</w:t>
      </w:r>
      <w:r>
        <w:rPr>
          <w:rFonts w:hint="eastAsia" w:ascii="宋体" w:hAnsi="宋体" w:cs="宋体"/>
        </w:rPr>
        <w:t>“记录失信被执行人或重大税收违法案件当事人名单或政府采购严重违法失信行为”记录名单</w:t>
      </w:r>
      <w:r>
        <w:rPr>
          <w:rFonts w:hint="eastAsia" w:ascii="宋体" w:hAnsi="宋体" w:cs="宋体"/>
          <w:lang w:eastAsia="zh-CN"/>
        </w:rPr>
        <w:t>；</w:t>
      </w:r>
      <w:r>
        <w:rPr>
          <w:rFonts w:hint="eastAsia" w:ascii="宋体" w:hAnsi="宋体" w:cs="宋体"/>
        </w:rPr>
        <w:t>不处于中国政府采购网</w:t>
      </w:r>
      <w:r>
        <w:rPr>
          <w:rFonts w:hint="eastAsia" w:ascii="宋体" w:hAnsi="宋体" w:cs="宋体"/>
          <w:lang w:eastAsia="zh-CN"/>
        </w:rPr>
        <w:t>（</w:t>
      </w:r>
      <w:r>
        <w:rPr>
          <w:rFonts w:hint="eastAsia" w:ascii="宋体" w:hAnsi="宋体" w:cs="宋体"/>
        </w:rPr>
        <w:t>www.ccgp.gov. cn</w:t>
      </w:r>
      <w:r>
        <w:rPr>
          <w:rFonts w:hint="eastAsia" w:ascii="宋体" w:hAnsi="宋体" w:cs="宋体"/>
          <w:lang w:eastAsia="zh-CN"/>
        </w:rPr>
        <w:t>）</w:t>
      </w:r>
      <w:r>
        <w:rPr>
          <w:rFonts w:hint="eastAsia" w:ascii="宋体" w:hAnsi="宋体" w:cs="宋体"/>
        </w:rPr>
        <w:t>“政府采购严重违法失信行为信息记录”中的禁止参加政府采购活动期间。（提供截屏打印件并加盖公章）。</w:t>
      </w:r>
    </w:p>
    <w:p w14:paraId="7FF696E6">
      <w:pPr>
        <w:pStyle w:val="64"/>
        <w:rPr>
          <w:rFonts w:ascii="宋体" w:hAnsi="宋体" w:cs="宋体"/>
        </w:rPr>
      </w:pPr>
    </w:p>
    <w:p w14:paraId="3FF65769">
      <w:pPr>
        <w:pStyle w:val="64"/>
        <w:rPr>
          <w:rFonts w:ascii="宋体" w:hAnsi="宋体" w:cs="宋体"/>
        </w:rPr>
      </w:pPr>
    </w:p>
    <w:p w14:paraId="26739BBE">
      <w:pPr>
        <w:spacing w:line="360" w:lineRule="exact"/>
        <w:ind w:firstLine="315" w:firstLineChars="150"/>
        <w:jc w:val="left"/>
        <w:rPr>
          <w:rFonts w:ascii="宋体" w:hAnsi="宋体" w:cs="宋体"/>
        </w:rPr>
      </w:pPr>
    </w:p>
    <w:p w14:paraId="154AD135">
      <w:pPr>
        <w:spacing w:line="360" w:lineRule="exact"/>
        <w:ind w:firstLine="315" w:firstLineChars="150"/>
        <w:jc w:val="left"/>
        <w:rPr>
          <w:rFonts w:ascii="宋体" w:hAnsi="宋体" w:cs="宋体"/>
          <w:kern w:val="0"/>
          <w:szCs w:val="24"/>
        </w:rPr>
      </w:pPr>
    </w:p>
    <w:p w14:paraId="2D90F3A5">
      <w:pPr>
        <w:spacing w:line="360" w:lineRule="exact"/>
        <w:ind w:firstLine="315" w:firstLineChars="150"/>
        <w:jc w:val="left"/>
        <w:rPr>
          <w:rFonts w:ascii="宋体" w:hAnsi="宋体" w:cs="宋体"/>
        </w:rPr>
      </w:pPr>
    </w:p>
    <w:p w14:paraId="37315E69">
      <w:pPr>
        <w:spacing w:line="360" w:lineRule="exact"/>
        <w:ind w:firstLine="315" w:firstLineChars="150"/>
        <w:jc w:val="left"/>
        <w:rPr>
          <w:rFonts w:ascii="宋体" w:hAnsi="宋体" w:cs="宋体"/>
        </w:rPr>
      </w:pPr>
    </w:p>
    <w:p w14:paraId="7E8AEDA0">
      <w:pPr>
        <w:pStyle w:val="64"/>
        <w:rPr>
          <w:rFonts w:ascii="宋体" w:hAnsi="宋体" w:cs="宋体"/>
        </w:rPr>
      </w:pPr>
    </w:p>
    <w:p w14:paraId="2FB67747">
      <w:pPr>
        <w:spacing w:line="360" w:lineRule="exact"/>
        <w:ind w:firstLine="315" w:firstLineChars="150"/>
        <w:jc w:val="left"/>
        <w:rPr>
          <w:rFonts w:ascii="宋体" w:hAnsi="宋体" w:cs="宋体"/>
        </w:rPr>
      </w:pPr>
    </w:p>
    <w:p w14:paraId="6C0521B3">
      <w:pPr>
        <w:spacing w:line="400" w:lineRule="exact"/>
        <w:jc w:val="center"/>
        <w:rPr>
          <w:rFonts w:ascii="宋体" w:hAnsi="宋体" w:cs="宋体"/>
          <w:b/>
          <w:szCs w:val="21"/>
        </w:rPr>
      </w:pPr>
      <w:r>
        <w:rPr>
          <w:rFonts w:hint="eastAsia" w:ascii="宋体" w:hAnsi="宋体" w:cs="宋体"/>
          <w:b/>
          <w:szCs w:val="21"/>
        </w:rPr>
        <w:t>承诺书</w:t>
      </w:r>
    </w:p>
    <w:p w14:paraId="2B76CC5E">
      <w:pPr>
        <w:spacing w:line="400" w:lineRule="exact"/>
        <w:jc w:val="left"/>
        <w:rPr>
          <w:rFonts w:ascii="宋体" w:hAnsi="宋体" w:cs="宋体"/>
        </w:rPr>
      </w:pPr>
      <w:r>
        <w:rPr>
          <w:rFonts w:hint="eastAsia" w:ascii="宋体" w:hAnsi="宋体" w:cs="宋体"/>
        </w:rPr>
        <w:t>致：数字江门网络建设有限公司</w:t>
      </w:r>
    </w:p>
    <w:p w14:paraId="5ABDCB7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3AE0E85A">
      <w:pPr>
        <w:spacing w:line="440" w:lineRule="exact"/>
        <w:jc w:val="center"/>
        <w:rPr>
          <w:rFonts w:ascii="宋体" w:hAnsi="宋体" w:cs="宋体"/>
          <w:b/>
          <w:sz w:val="28"/>
          <w:szCs w:val="28"/>
        </w:rPr>
      </w:pPr>
    </w:p>
    <w:p w14:paraId="7D151A99">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2F649517">
      <w:pPr>
        <w:spacing w:line="440" w:lineRule="exact"/>
        <w:jc w:val="right"/>
        <w:rPr>
          <w:rFonts w:ascii="宋体" w:hAnsi="宋体" w:cs="宋体"/>
        </w:rPr>
      </w:pPr>
    </w:p>
    <w:p w14:paraId="2691700A">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A57851">
      <w:pPr>
        <w:pStyle w:val="213"/>
        <w:ind w:firstLine="240" w:firstLineChars="100"/>
        <w:rPr>
          <w:rFonts w:ascii="宋体" w:hAnsi="宋体" w:cs="宋体"/>
          <w:smallCaps w:val="0"/>
          <w:sz w:val="21"/>
          <w:szCs w:val="22"/>
        </w:rPr>
      </w:pPr>
      <w:bookmarkStart w:id="68" w:name="_Toc326223619"/>
      <w:bookmarkStart w:id="69" w:name="_Toc247514301"/>
      <w:bookmarkStart w:id="70" w:name="_Toc152042598"/>
      <w:bookmarkStart w:id="71" w:name="_Toc144974877"/>
      <w:bookmarkStart w:id="72" w:name="_Toc332188253"/>
      <w:bookmarkStart w:id="73" w:name="_Toc334767004"/>
      <w:bookmarkStart w:id="74" w:name="_Toc265953295"/>
      <w:bookmarkStart w:id="75" w:name="_Toc247527849"/>
      <w:bookmarkStart w:id="76" w:name="_Toc152045809"/>
      <w:r>
        <w:rPr>
          <w:rFonts w:hint="eastAsia" w:ascii="宋体" w:hAnsi="宋体" w:cs="宋体"/>
          <w:bCs/>
          <w:sz w:val="24"/>
          <w:szCs w:val="24"/>
        </w:rPr>
        <w:br w:type="page"/>
      </w:r>
      <w:bookmarkEnd w:id="68"/>
      <w:bookmarkEnd w:id="69"/>
      <w:bookmarkEnd w:id="70"/>
      <w:bookmarkEnd w:id="71"/>
      <w:bookmarkEnd w:id="72"/>
      <w:bookmarkEnd w:id="73"/>
      <w:bookmarkEnd w:id="74"/>
      <w:bookmarkEnd w:id="75"/>
      <w:bookmarkEnd w:id="76"/>
    </w:p>
    <w:p w14:paraId="6975F86A">
      <w:pPr>
        <w:pStyle w:val="3"/>
        <w:numPr>
          <w:ilvl w:val="0"/>
          <w:numId w:val="9"/>
        </w:numPr>
        <w:jc w:val="left"/>
        <w:rPr>
          <w:rFonts w:hint="eastAsia" w:ascii="宋体" w:hAnsi="宋体" w:cs="宋体"/>
          <w:bCs w:val="0"/>
          <w:sz w:val="24"/>
          <w:szCs w:val="24"/>
        </w:rPr>
      </w:pPr>
      <w:r>
        <w:rPr>
          <w:rFonts w:hint="eastAsia" w:ascii="宋体" w:hAnsi="宋体" w:cs="宋体"/>
          <w:bCs w:val="0"/>
          <w:sz w:val="24"/>
          <w:szCs w:val="24"/>
        </w:rPr>
        <w:t>其他资格审查资料</w:t>
      </w:r>
      <w:r>
        <w:rPr>
          <w:rFonts w:hint="eastAsia" w:ascii="宋体" w:hAnsi="宋体" w:cs="宋体"/>
          <w:bCs w:val="0"/>
          <w:sz w:val="24"/>
          <w:szCs w:val="24"/>
          <w:lang w:val="en-US" w:eastAsia="zh-CN"/>
        </w:rPr>
        <w:t>及技术评分、商务评分审查需补充内容。</w:t>
      </w:r>
    </w:p>
    <w:p w14:paraId="702215C8">
      <w:pPr>
        <w:jc w:val="center"/>
        <w:rPr>
          <w:rFonts w:hint="eastAsia"/>
        </w:rPr>
      </w:pPr>
    </w:p>
    <w:p w14:paraId="4BAEA4CA">
      <w:pPr>
        <w:pStyle w:val="3"/>
        <w:numPr>
          <w:ilvl w:val="0"/>
          <w:numId w:val="9"/>
        </w:numPr>
        <w:jc w:val="left"/>
        <w:rPr>
          <w:rFonts w:hint="eastAsia" w:ascii="宋体" w:hAnsi="宋体" w:cs="宋体"/>
          <w:bCs w:val="0"/>
          <w:sz w:val="24"/>
          <w:szCs w:val="24"/>
        </w:rPr>
      </w:pPr>
      <w:r>
        <w:rPr>
          <w:rFonts w:hint="eastAsia" w:ascii="宋体" w:hAnsi="宋体" w:cs="宋体"/>
          <w:bCs w:val="0"/>
          <w:sz w:val="24"/>
          <w:szCs w:val="24"/>
        </w:rPr>
        <w:t>供应商认为需要补充的相关资料</w:t>
      </w:r>
      <w:r>
        <w:rPr>
          <w:rFonts w:hint="eastAsia" w:ascii="宋体" w:hAnsi="宋体" w:cs="宋体"/>
          <w:bCs w:val="0"/>
          <w:sz w:val="24"/>
          <w:szCs w:val="24"/>
          <w:lang w:eastAsia="zh-CN"/>
        </w:rPr>
        <w:t>。</w:t>
      </w:r>
    </w:p>
    <w:p w14:paraId="3922CAAE">
      <w:pPr>
        <w:rPr>
          <w:rFonts w:ascii="宋体" w:hAnsi="宋体" w:cs="宋体"/>
        </w:rPr>
      </w:pPr>
    </w:p>
    <w:p w14:paraId="07E3CBF9">
      <w:pPr>
        <w:rPr>
          <w:rFonts w:ascii="宋体" w:hAnsi="宋体" w:cs="宋体"/>
          <w:sz w:val="28"/>
          <w:szCs w:val="28"/>
          <w:u w:val="single"/>
        </w:rPr>
      </w:pPr>
      <w:r>
        <w:rPr>
          <w:rFonts w:hint="eastAsia" w:ascii="宋体" w:hAnsi="宋体" w:cs="宋体"/>
          <w:sz w:val="28"/>
          <w:szCs w:val="28"/>
          <w:u w:val="single"/>
        </w:rPr>
        <w:br w:type="page"/>
      </w:r>
    </w:p>
    <w:bookmarkEnd w:id="49"/>
    <w:bookmarkEnd w:id="50"/>
    <w:bookmarkEnd w:id="51"/>
    <w:bookmarkEnd w:id="52"/>
    <w:bookmarkEnd w:id="53"/>
    <w:bookmarkEnd w:id="54"/>
    <w:bookmarkEnd w:id="55"/>
    <w:bookmarkEnd w:id="56"/>
    <w:p w14:paraId="7B6C504D">
      <w:pPr>
        <w:pStyle w:val="3"/>
        <w:spacing w:before="0" w:line="415" w:lineRule="auto"/>
        <w:rPr>
          <w:rFonts w:ascii="宋体" w:hAnsi="宋体" w:cs="宋体"/>
          <w:b w:val="0"/>
        </w:rPr>
      </w:pPr>
      <w:r>
        <w:rPr>
          <w:rFonts w:hint="eastAsia" w:ascii="宋体" w:hAnsi="宋体" w:cs="宋体"/>
          <w:b w:val="0"/>
        </w:rPr>
        <w:t>第二部分：报价文件</w:t>
      </w:r>
    </w:p>
    <w:p w14:paraId="501943A0">
      <w:pPr>
        <w:pStyle w:val="246"/>
        <w:jc w:val="center"/>
        <w:rPr>
          <w:rFonts w:ascii="宋体" w:hAnsi="宋体" w:eastAsia="宋体"/>
        </w:rPr>
      </w:pPr>
      <w:r>
        <w:rPr>
          <w:rFonts w:hint="eastAsia" w:ascii="宋体" w:hAnsi="宋体" w:eastAsia="宋体"/>
        </w:rPr>
        <w:t>报价一览表</w:t>
      </w:r>
    </w:p>
    <w:p w14:paraId="43DDA1DC">
      <w:pPr>
        <w:pStyle w:val="5"/>
        <w:spacing w:before="156" w:beforeLines="50" w:line="400" w:lineRule="exact"/>
        <w:ind w:firstLine="210" w:firstLineChars="100"/>
        <w:rPr>
          <w:rFonts w:hint="eastAsia" w:ascii="宋体" w:hAnsi="宋体" w:eastAsia="宋体" w:cs="宋体"/>
          <w:sz w:val="21"/>
          <w:szCs w:val="21"/>
          <w:u w:val="single"/>
          <w:lang w:eastAsia="zh-CN"/>
        </w:rPr>
      </w:pPr>
      <w:r>
        <w:rPr>
          <w:rFonts w:hint="eastAsia" w:ascii="宋体" w:hAnsi="宋体" w:cs="宋体"/>
          <w:sz w:val="21"/>
          <w:szCs w:val="21"/>
        </w:rPr>
        <w:t>项目名称：</w:t>
      </w:r>
      <w:r>
        <w:rPr>
          <w:rFonts w:hint="eastAsia" w:ascii="宋体" w:hAnsi="宋体" w:cs="宋体"/>
          <w:sz w:val="21"/>
          <w:szCs w:val="21"/>
          <w:u w:val="single"/>
          <w:lang w:eastAsia="zh-CN"/>
        </w:rPr>
        <w:t>数字江门网络建设有限公司2025年企业数字化转型支撑服务项目</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61B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984" w:type="dxa"/>
            <w:vAlign w:val="center"/>
          </w:tcPr>
          <w:p w14:paraId="6313B632">
            <w:pPr>
              <w:widowControl/>
              <w:jc w:val="center"/>
              <w:rPr>
                <w:rFonts w:ascii="宋体" w:hAnsi="宋体" w:cs="宋体"/>
                <w:color w:val="000000"/>
                <w:kern w:val="0"/>
                <w:szCs w:val="22"/>
              </w:rPr>
            </w:pPr>
            <w:r>
              <w:rPr>
                <w:rFonts w:hint="eastAsia" w:ascii="宋体" w:hAnsi="宋体" w:cs="宋体"/>
                <w:color w:val="000000"/>
                <w:kern w:val="0"/>
                <w:szCs w:val="22"/>
              </w:rPr>
              <w:t>供应人名称</w:t>
            </w:r>
          </w:p>
        </w:tc>
        <w:tc>
          <w:tcPr>
            <w:tcW w:w="4354" w:type="dxa"/>
            <w:vAlign w:val="center"/>
          </w:tcPr>
          <w:p w14:paraId="39614F6F">
            <w:pPr>
              <w:widowControl/>
              <w:jc w:val="center"/>
              <w:rPr>
                <w:rFonts w:ascii="宋体" w:hAnsi="宋体" w:cs="宋体"/>
                <w:color w:val="000000"/>
                <w:kern w:val="0"/>
                <w:szCs w:val="22"/>
              </w:rPr>
            </w:pPr>
            <w:r>
              <w:rPr>
                <w:rFonts w:hint="eastAsia" w:ascii="宋体" w:hAnsi="宋体" w:cs="宋体"/>
                <w:color w:val="000000"/>
                <w:kern w:val="0"/>
                <w:szCs w:val="22"/>
              </w:rPr>
              <w:t>含税报价总价（元/人民币）</w:t>
            </w:r>
          </w:p>
        </w:tc>
        <w:tc>
          <w:tcPr>
            <w:tcW w:w="1836" w:type="dxa"/>
            <w:vAlign w:val="center"/>
          </w:tcPr>
          <w:p w14:paraId="79A22595">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4A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vAlign w:val="center"/>
          </w:tcPr>
          <w:p w14:paraId="78C2428F">
            <w:pPr>
              <w:widowControl/>
              <w:jc w:val="center"/>
              <w:rPr>
                <w:rFonts w:ascii="宋体" w:hAnsi="宋体" w:cs="宋体"/>
                <w:color w:val="000000"/>
                <w:kern w:val="0"/>
                <w:szCs w:val="22"/>
              </w:rPr>
            </w:pPr>
          </w:p>
        </w:tc>
        <w:tc>
          <w:tcPr>
            <w:tcW w:w="4354" w:type="dxa"/>
            <w:vAlign w:val="center"/>
          </w:tcPr>
          <w:p w14:paraId="5AD8F67A">
            <w:pPr>
              <w:widowControl/>
              <w:rPr>
                <w:rFonts w:ascii="宋体" w:hAnsi="宋体" w:cs="宋体"/>
                <w:color w:val="000000"/>
                <w:kern w:val="0"/>
                <w:szCs w:val="22"/>
              </w:rPr>
            </w:pPr>
            <w:r>
              <w:rPr>
                <w:rFonts w:hint="eastAsia" w:ascii="宋体" w:hAnsi="宋体" w:cs="宋体"/>
                <w:color w:val="000000"/>
                <w:kern w:val="0"/>
                <w:szCs w:val="22"/>
              </w:rPr>
              <w:t>（小写金额）：</w:t>
            </w:r>
          </w:p>
        </w:tc>
        <w:tc>
          <w:tcPr>
            <w:tcW w:w="1836" w:type="dxa"/>
            <w:vMerge w:val="restart"/>
            <w:vAlign w:val="center"/>
          </w:tcPr>
          <w:p w14:paraId="64098F9C">
            <w:pPr>
              <w:widowControl/>
              <w:jc w:val="center"/>
              <w:rPr>
                <w:rFonts w:ascii="宋体" w:hAnsi="宋体" w:cs="宋体"/>
                <w:color w:val="000000"/>
                <w:kern w:val="0"/>
                <w:szCs w:val="22"/>
              </w:rPr>
            </w:pPr>
          </w:p>
        </w:tc>
      </w:tr>
      <w:tr w14:paraId="6DD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vAlign w:val="center"/>
          </w:tcPr>
          <w:p w14:paraId="75CEC68A">
            <w:pPr>
              <w:widowControl/>
              <w:jc w:val="center"/>
              <w:rPr>
                <w:rFonts w:ascii="宋体" w:hAnsi="宋体" w:cs="宋体"/>
                <w:color w:val="000000"/>
                <w:kern w:val="0"/>
                <w:szCs w:val="22"/>
              </w:rPr>
            </w:pPr>
          </w:p>
        </w:tc>
        <w:tc>
          <w:tcPr>
            <w:tcW w:w="4354" w:type="dxa"/>
            <w:vAlign w:val="center"/>
          </w:tcPr>
          <w:p w14:paraId="71265CD7">
            <w:pPr>
              <w:widowControl/>
              <w:rPr>
                <w:rFonts w:ascii="宋体" w:hAnsi="宋体" w:cs="宋体"/>
                <w:color w:val="000000"/>
                <w:kern w:val="0"/>
                <w:szCs w:val="22"/>
              </w:rPr>
            </w:pPr>
            <w:r>
              <w:rPr>
                <w:rFonts w:hint="eastAsia" w:ascii="宋体" w:hAnsi="宋体" w:cs="宋体"/>
                <w:color w:val="000000"/>
                <w:kern w:val="0"/>
                <w:szCs w:val="22"/>
              </w:rPr>
              <w:t>（大写金额）：</w:t>
            </w:r>
          </w:p>
        </w:tc>
        <w:tc>
          <w:tcPr>
            <w:tcW w:w="1836" w:type="dxa"/>
            <w:vMerge w:val="continue"/>
            <w:vAlign w:val="center"/>
          </w:tcPr>
          <w:p w14:paraId="4556B988">
            <w:pPr>
              <w:widowControl/>
              <w:jc w:val="center"/>
              <w:rPr>
                <w:rFonts w:ascii="宋体" w:hAnsi="宋体" w:cs="宋体"/>
                <w:color w:val="000000"/>
                <w:kern w:val="0"/>
                <w:szCs w:val="22"/>
              </w:rPr>
            </w:pPr>
          </w:p>
        </w:tc>
      </w:tr>
    </w:tbl>
    <w:p w14:paraId="088E6FC1">
      <w:pPr>
        <w:pStyle w:val="5"/>
        <w:spacing w:after="156" w:afterLines="50" w:line="400" w:lineRule="exact"/>
        <w:ind w:firstLine="0" w:firstLineChars="0"/>
        <w:rPr>
          <w:rFonts w:ascii="宋体" w:hAnsi="宋体" w:cs="宋体"/>
          <w:sz w:val="21"/>
          <w:szCs w:val="21"/>
        </w:rPr>
      </w:pPr>
    </w:p>
    <w:p w14:paraId="25E0494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50D8FAFA">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1.本项目含税报价总价不能超出项目预算金额人民币</w:t>
      </w:r>
      <w:r>
        <w:rPr>
          <w:rFonts w:hint="eastAsia" w:ascii="宋体" w:hAnsi="宋体" w:cs="宋体"/>
          <w:sz w:val="21"/>
          <w:szCs w:val="21"/>
          <w:lang w:val="en-US" w:eastAsia="zh-CN"/>
        </w:rPr>
        <w:t>13.14</w:t>
      </w:r>
      <w:r>
        <w:rPr>
          <w:rFonts w:hint="eastAsia" w:ascii="宋体" w:hAnsi="宋体" w:cs="宋体"/>
          <w:sz w:val="21"/>
          <w:szCs w:val="21"/>
        </w:rPr>
        <w:t>万元（含税），否则作否决响应处理。</w:t>
      </w:r>
    </w:p>
    <w:p w14:paraId="2091498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ascii="宋体" w:hAnsi="宋体" w:cs="宋体"/>
          <w:sz w:val="21"/>
          <w:szCs w:val="21"/>
        </w:rPr>
      </w:pPr>
    </w:p>
    <w:p w14:paraId="4BCA0F28">
      <w:pPr>
        <w:pStyle w:val="5"/>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p>
    <w:p w14:paraId="20CDFB68">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 xml:space="preserve">法定代表人/负责人或授权代表人（签字）：      </w:t>
      </w:r>
    </w:p>
    <w:p w14:paraId="6E7C08FA">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日期 ：    年     月     日</w:t>
      </w:r>
    </w:p>
    <w:p w14:paraId="5871DEE4">
      <w:pPr>
        <w:rPr>
          <w:rFonts w:ascii="宋体" w:hAnsi="宋体" w:cs="宋体"/>
        </w:rPr>
      </w:pPr>
      <w:r>
        <w:rPr>
          <w:rFonts w:hint="eastAsia" w:ascii="宋体" w:hAnsi="宋体" w:cs="宋体"/>
        </w:rPr>
        <w:br w:type="page"/>
      </w:r>
    </w:p>
    <w:p w14:paraId="22E46E08">
      <w:pPr>
        <w:pStyle w:val="2"/>
        <w:jc w:val="center"/>
        <w:rPr>
          <w:rFonts w:ascii="宋体" w:hAnsi="宋体" w:cs="宋体"/>
          <w:b w:val="0"/>
          <w:sz w:val="32"/>
          <w:szCs w:val="32"/>
        </w:rPr>
      </w:pPr>
      <w:bookmarkStart w:id="77" w:name="_Toc125"/>
      <w:r>
        <w:rPr>
          <w:rFonts w:hint="eastAsia" w:ascii="宋体" w:hAnsi="宋体" w:cs="宋体"/>
          <w:b w:val="0"/>
          <w:sz w:val="32"/>
          <w:szCs w:val="32"/>
        </w:rPr>
        <w:t>第七章、采购需求文件领取登记表</w:t>
      </w:r>
      <w:bookmarkEnd w:id="77"/>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SZJM-2025-</w:t>
            </w:r>
            <w:r>
              <w:rPr>
                <w:rFonts w:hint="eastAsia" w:ascii="宋体" w:hAnsi="宋体" w:cs="宋体"/>
                <w:kern w:val="0"/>
                <w:sz w:val="24"/>
                <w:szCs w:val="24"/>
                <w:lang w:val="en-US" w:eastAsia="zh-CN"/>
              </w:rPr>
              <w:t>10</w:t>
            </w:r>
            <w:r>
              <w:rPr>
                <w:rFonts w:hint="eastAsia" w:ascii="宋体" w:hAnsi="宋体" w:cs="宋体"/>
                <w:kern w:val="0"/>
                <w:sz w:val="24"/>
                <w:szCs w:val="24"/>
              </w:rPr>
              <w:t>-</w:t>
            </w:r>
            <w:r>
              <w:rPr>
                <w:rFonts w:hint="eastAsia" w:ascii="宋体" w:hAnsi="宋体" w:cs="宋体"/>
                <w:kern w:val="0"/>
                <w:sz w:val="24"/>
                <w:szCs w:val="24"/>
                <w:lang w:val="en-US" w:eastAsia="zh-CN"/>
              </w:rPr>
              <w:t>002</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数字江门网络建设有限公司2025年企业数字化转型支撑服务项目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ascii="宋体" w:hAnsi="宋体" w:cs="宋体"/>
                <w:kern w:val="0"/>
                <w:sz w:val="24"/>
                <w:szCs w:val="24"/>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ascii="宋体" w:hAnsi="宋体" w:cs="宋体"/>
                <w:kern w:val="0"/>
                <w:sz w:val="24"/>
                <w:szCs w:val="24"/>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ascii="宋体" w:hAnsi="宋体" w:cs="宋体"/>
                <w:kern w:val="0"/>
                <w:sz w:val="24"/>
                <w:szCs w:val="24"/>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ascii="宋体" w:hAnsi="宋体" w:cs="宋体"/>
                <w:kern w:val="0"/>
                <w:sz w:val="24"/>
                <w:szCs w:val="24"/>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ascii="宋体" w:hAnsi="宋体" w:cs="宋体"/>
                <w:b/>
                <w:bCs/>
                <w:kern w:val="0"/>
                <w:sz w:val="24"/>
                <w:szCs w:val="24"/>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ascii="宋体" w:hAnsi="宋体" w:cs="宋体"/>
                <w:kern w:val="0"/>
                <w:sz w:val="24"/>
                <w:szCs w:val="24"/>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ascii="宋体" w:hAnsi="宋体" w:cs="宋体"/>
                <w:kern w:val="0"/>
                <w:sz w:val="24"/>
                <w:szCs w:val="24"/>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ascii="宋体" w:hAnsi="宋体" w:cs="宋体"/>
                <w:kern w:val="0"/>
                <w:sz w:val="24"/>
                <w:szCs w:val="24"/>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041CE15A">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2E4DA0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218056E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7E3B364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1AF810E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4103025D">
            <w:pPr>
              <w:widowControl/>
              <w:spacing w:line="360" w:lineRule="auto"/>
              <w:rPr>
                <w:rFonts w:ascii="宋体" w:hAnsi="宋体" w:cs="宋体"/>
                <w:i/>
                <w:iCs/>
                <w:kern w:val="0"/>
                <w:sz w:val="24"/>
                <w:szCs w:val="24"/>
              </w:rPr>
            </w:pPr>
          </w:p>
          <w:p w14:paraId="6FE5D037">
            <w:pPr>
              <w:widowControl/>
              <w:spacing w:line="360" w:lineRule="auto"/>
              <w:ind w:firstLine="4080" w:firstLineChars="1700"/>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42EF60FC">
            <w:pPr>
              <w:widowControl/>
              <w:spacing w:line="360" w:lineRule="auto"/>
              <w:ind w:firstLine="4080" w:firstLineChars="1700"/>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p>
        </w:tc>
      </w:tr>
    </w:tbl>
    <w:p w14:paraId="586B26F6">
      <w:pPr>
        <w:rPr>
          <w:rFonts w:ascii="宋体" w:hAnsi="宋体" w:cs="宋体"/>
        </w:rPr>
      </w:pPr>
    </w:p>
    <w:sectPr>
      <w:headerReference r:id="rId11" w:type="first"/>
      <w:footerReference r:id="rId14" w:type="first"/>
      <w:headerReference r:id="rId9" w:type="default"/>
      <w:footerReference r:id="rId12" w:type="default"/>
      <w:headerReference r:id="rId10" w:type="even"/>
      <w:footerReference r:id="rId13"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2279">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12</w:t>
    </w:r>
    <w:r>
      <w:fldChar w:fldCharType="end"/>
    </w:r>
  </w:p>
  <w:p w14:paraId="0A21AC1B">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4FDC6"/>
    <w:multiLevelType w:val="singleLevel"/>
    <w:tmpl w:val="8904FDC6"/>
    <w:lvl w:ilvl="0" w:tentative="0">
      <w:start w:val="1"/>
      <w:numFmt w:val="chineseCounting"/>
      <w:suff w:val="nothing"/>
      <w:lvlText w:val="（%1）"/>
      <w:lvlJc w:val="left"/>
      <w:pPr>
        <w:ind w:left="573" w:firstLine="420"/>
      </w:pPr>
      <w:rPr>
        <w:rFonts w:hint="eastAsia" w:ascii="宋体" w:hAnsi="宋体" w:eastAsia="宋体" w:cstheme="minorEastAsia"/>
        <w:sz w:val="21"/>
        <w:szCs w:val="21"/>
      </w:rPr>
    </w:lvl>
  </w:abstractNum>
  <w:abstractNum w:abstractNumId="1">
    <w:nsid w:val="B1692391"/>
    <w:multiLevelType w:val="singleLevel"/>
    <w:tmpl w:val="B1692391"/>
    <w:lvl w:ilvl="0" w:tentative="0">
      <w:start w:val="1"/>
      <w:numFmt w:val="chineseCounting"/>
      <w:suff w:val="nothing"/>
      <w:lvlText w:val="（%1）"/>
      <w:lvlJc w:val="left"/>
      <w:pPr>
        <w:ind w:left="0" w:firstLine="420"/>
      </w:pPr>
      <w:rPr>
        <w:rFonts w:hint="eastAsia"/>
      </w:rPr>
    </w:lvl>
  </w:abstractNum>
  <w:abstractNum w:abstractNumId="2">
    <w:nsid w:val="00000003"/>
    <w:multiLevelType w:val="multilevel"/>
    <w:tmpl w:val="00000003"/>
    <w:lvl w:ilvl="0" w:tentative="0">
      <w:start w:val="1"/>
      <w:numFmt w:val="decimal"/>
      <w:pStyle w:val="194"/>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17F528F"/>
    <w:multiLevelType w:val="singleLevel"/>
    <w:tmpl w:val="717F528F"/>
    <w:lvl w:ilvl="0" w:tentative="0">
      <w:start w:val="2"/>
      <w:numFmt w:val="chineseCounting"/>
      <w:suff w:val="nothing"/>
      <w:lvlText w:val="（%1）"/>
      <w:lvlJc w:val="left"/>
      <w:rPr>
        <w:rFonts w:hint="eastAsia"/>
      </w:rPr>
    </w:lvl>
  </w:abstractNum>
  <w:abstractNum w:abstractNumId="8">
    <w:nsid w:val="767957EB"/>
    <w:multiLevelType w:val="singleLevel"/>
    <w:tmpl w:val="767957EB"/>
    <w:lvl w:ilvl="0" w:tentative="0">
      <w:start w:val="1"/>
      <w:numFmt w:val="chineseCounting"/>
      <w:suff w:val="nothing"/>
      <w:lvlText w:val="（%1）"/>
      <w:lvlJc w:val="left"/>
      <w:pPr>
        <w:ind w:left="0" w:firstLine="420"/>
      </w:pPr>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5"/>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17BF0"/>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C3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2FB6"/>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8A2"/>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894"/>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165"/>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3A86D7E"/>
    <w:rsid w:val="055946AC"/>
    <w:rsid w:val="05A36F5B"/>
    <w:rsid w:val="05E262FD"/>
    <w:rsid w:val="06893BF9"/>
    <w:rsid w:val="06CF69D2"/>
    <w:rsid w:val="07123DB1"/>
    <w:rsid w:val="086E0015"/>
    <w:rsid w:val="08BD6BBE"/>
    <w:rsid w:val="09A65AC6"/>
    <w:rsid w:val="0AF61BBB"/>
    <w:rsid w:val="0C2E04FE"/>
    <w:rsid w:val="0C792DFD"/>
    <w:rsid w:val="0C7956EF"/>
    <w:rsid w:val="0CD84D44"/>
    <w:rsid w:val="0CE40284"/>
    <w:rsid w:val="0D6A7F96"/>
    <w:rsid w:val="0DA41AC3"/>
    <w:rsid w:val="0DB312F9"/>
    <w:rsid w:val="0DF63E5E"/>
    <w:rsid w:val="0EA33ED8"/>
    <w:rsid w:val="11DE6D98"/>
    <w:rsid w:val="13B24E03"/>
    <w:rsid w:val="13C35CEB"/>
    <w:rsid w:val="13F52853"/>
    <w:rsid w:val="14247A7E"/>
    <w:rsid w:val="147C2292"/>
    <w:rsid w:val="14C21C47"/>
    <w:rsid w:val="153631E5"/>
    <w:rsid w:val="15A9282B"/>
    <w:rsid w:val="16EC75EE"/>
    <w:rsid w:val="179A698F"/>
    <w:rsid w:val="17A32DEB"/>
    <w:rsid w:val="17BF5189"/>
    <w:rsid w:val="189D2BB2"/>
    <w:rsid w:val="1955154C"/>
    <w:rsid w:val="19641AC6"/>
    <w:rsid w:val="19822A88"/>
    <w:rsid w:val="1ABD252B"/>
    <w:rsid w:val="1C1649C4"/>
    <w:rsid w:val="1C4F2690"/>
    <w:rsid w:val="1D02216C"/>
    <w:rsid w:val="1D735D9A"/>
    <w:rsid w:val="1DF5735F"/>
    <w:rsid w:val="1E1258DC"/>
    <w:rsid w:val="1FA0776D"/>
    <w:rsid w:val="1FE43E2A"/>
    <w:rsid w:val="200503DA"/>
    <w:rsid w:val="22586A33"/>
    <w:rsid w:val="22822E66"/>
    <w:rsid w:val="2283EDAB"/>
    <w:rsid w:val="22910C20"/>
    <w:rsid w:val="235E4B96"/>
    <w:rsid w:val="256F0097"/>
    <w:rsid w:val="27C87EDA"/>
    <w:rsid w:val="27CCD5B8"/>
    <w:rsid w:val="27D28EBA"/>
    <w:rsid w:val="28763D5C"/>
    <w:rsid w:val="2A5C127B"/>
    <w:rsid w:val="2AE866F4"/>
    <w:rsid w:val="2D79412D"/>
    <w:rsid w:val="2E2F2E64"/>
    <w:rsid w:val="2F677E91"/>
    <w:rsid w:val="30234BCA"/>
    <w:rsid w:val="303E2347"/>
    <w:rsid w:val="30536D05"/>
    <w:rsid w:val="315B57FB"/>
    <w:rsid w:val="31E61C58"/>
    <w:rsid w:val="321361C0"/>
    <w:rsid w:val="34C157DA"/>
    <w:rsid w:val="361231BE"/>
    <w:rsid w:val="361B6DAA"/>
    <w:rsid w:val="367B5B85"/>
    <w:rsid w:val="36C44C41"/>
    <w:rsid w:val="386524FA"/>
    <w:rsid w:val="38D2550A"/>
    <w:rsid w:val="398E05CB"/>
    <w:rsid w:val="39D31B2C"/>
    <w:rsid w:val="3A9D708D"/>
    <w:rsid w:val="3AB87B54"/>
    <w:rsid w:val="3AE2511E"/>
    <w:rsid w:val="3B696BB2"/>
    <w:rsid w:val="3BD25E3D"/>
    <w:rsid w:val="3C3D2E72"/>
    <w:rsid w:val="3C4E7A45"/>
    <w:rsid w:val="3CA8A3E3"/>
    <w:rsid w:val="3CEDD31C"/>
    <w:rsid w:val="3DC208A6"/>
    <w:rsid w:val="3E8E2111"/>
    <w:rsid w:val="40C91BCE"/>
    <w:rsid w:val="40CC6FA3"/>
    <w:rsid w:val="40EA5463"/>
    <w:rsid w:val="41AF039D"/>
    <w:rsid w:val="41C7780E"/>
    <w:rsid w:val="41F24259"/>
    <w:rsid w:val="428B9138"/>
    <w:rsid w:val="44351643"/>
    <w:rsid w:val="470904E1"/>
    <w:rsid w:val="471ED600"/>
    <w:rsid w:val="478A08D9"/>
    <w:rsid w:val="47B4643C"/>
    <w:rsid w:val="47C75088"/>
    <w:rsid w:val="48AC356E"/>
    <w:rsid w:val="48B82345"/>
    <w:rsid w:val="48E517D9"/>
    <w:rsid w:val="4B3F0C51"/>
    <w:rsid w:val="4CB81598"/>
    <w:rsid w:val="4DAC341A"/>
    <w:rsid w:val="4DDA6E61"/>
    <w:rsid w:val="4E0577A9"/>
    <w:rsid w:val="4EAB0FED"/>
    <w:rsid w:val="4F5F527B"/>
    <w:rsid w:val="4FEECA0F"/>
    <w:rsid w:val="508D731A"/>
    <w:rsid w:val="523D005B"/>
    <w:rsid w:val="5254A0DB"/>
    <w:rsid w:val="549B012B"/>
    <w:rsid w:val="554843D5"/>
    <w:rsid w:val="55A65514"/>
    <w:rsid w:val="57A07595"/>
    <w:rsid w:val="57B91165"/>
    <w:rsid w:val="585E4FAE"/>
    <w:rsid w:val="586A4967"/>
    <w:rsid w:val="596B3EC3"/>
    <w:rsid w:val="5A9C0B4C"/>
    <w:rsid w:val="5AD605FF"/>
    <w:rsid w:val="5B2D215B"/>
    <w:rsid w:val="5D380831"/>
    <w:rsid w:val="5D8F147B"/>
    <w:rsid w:val="5ED9BB00"/>
    <w:rsid w:val="5F166AEC"/>
    <w:rsid w:val="5F25C2F6"/>
    <w:rsid w:val="603D070A"/>
    <w:rsid w:val="60AF3378"/>
    <w:rsid w:val="60EB4FCC"/>
    <w:rsid w:val="61CB5984"/>
    <w:rsid w:val="63313030"/>
    <w:rsid w:val="639A641D"/>
    <w:rsid w:val="646118FF"/>
    <w:rsid w:val="649334A5"/>
    <w:rsid w:val="649C39D4"/>
    <w:rsid w:val="66CD40FF"/>
    <w:rsid w:val="67D256C5"/>
    <w:rsid w:val="68112412"/>
    <w:rsid w:val="685350F5"/>
    <w:rsid w:val="6A434932"/>
    <w:rsid w:val="6ADC40FD"/>
    <w:rsid w:val="6B15047D"/>
    <w:rsid w:val="6B512FE5"/>
    <w:rsid w:val="6BC776D5"/>
    <w:rsid w:val="6C832144"/>
    <w:rsid w:val="6E302175"/>
    <w:rsid w:val="6E431510"/>
    <w:rsid w:val="6F274A3F"/>
    <w:rsid w:val="6F4E6188"/>
    <w:rsid w:val="6FA32D2C"/>
    <w:rsid w:val="70EED282"/>
    <w:rsid w:val="712A45D9"/>
    <w:rsid w:val="71407716"/>
    <w:rsid w:val="726621AE"/>
    <w:rsid w:val="72C30645"/>
    <w:rsid w:val="7583075A"/>
    <w:rsid w:val="759A2B3C"/>
    <w:rsid w:val="76B4468B"/>
    <w:rsid w:val="77563D20"/>
    <w:rsid w:val="775BABA2"/>
    <w:rsid w:val="77A00D14"/>
    <w:rsid w:val="78763B37"/>
    <w:rsid w:val="791050F0"/>
    <w:rsid w:val="79E81ED3"/>
    <w:rsid w:val="79EBE7AA"/>
    <w:rsid w:val="79EC3F8D"/>
    <w:rsid w:val="7A5325B4"/>
    <w:rsid w:val="7B07161E"/>
    <w:rsid w:val="7C9D68F3"/>
    <w:rsid w:val="7D9A4FE5"/>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0"/>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89"/>
    <w:qFormat/>
    <w:uiPriority w:val="0"/>
    <w:pPr>
      <w:keepNext/>
      <w:keepLines/>
      <w:spacing w:before="260" w:after="260" w:line="416" w:lineRule="auto"/>
      <w:outlineLvl w:val="1"/>
    </w:pPr>
    <w:rPr>
      <w:rFonts w:ascii="Cambria" w:hAnsi="Cambria"/>
      <w:kern w:val="0"/>
      <w:sz w:val="32"/>
      <w:szCs w:val="32"/>
    </w:rPr>
  </w:style>
  <w:style w:type="paragraph" w:styleId="4">
    <w:name w:val="heading 3"/>
    <w:basedOn w:val="1"/>
    <w:next w:val="5"/>
    <w:link w:val="9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3"/>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4"/>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5"/>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96"/>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97"/>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98"/>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99"/>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0"/>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1"/>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2"/>
    <w:qFormat/>
    <w:uiPriority w:val="0"/>
    <w:pPr>
      <w:spacing w:after="120"/>
    </w:pPr>
    <w:rPr>
      <w:kern w:val="0"/>
      <w:sz w:val="20"/>
      <w:szCs w:val="24"/>
    </w:rPr>
  </w:style>
  <w:style w:type="paragraph" w:styleId="27">
    <w:name w:val="Body Text Indent"/>
    <w:basedOn w:val="1"/>
    <w:link w:val="103"/>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4"/>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5"/>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06"/>
    <w:qFormat/>
    <w:uiPriority w:val="0"/>
    <w:pPr>
      <w:ind w:left="100" w:leftChars="2500"/>
    </w:pPr>
    <w:rPr>
      <w:szCs w:val="24"/>
    </w:rPr>
  </w:style>
  <w:style w:type="paragraph" w:styleId="43">
    <w:name w:val="Body Text Indent 2"/>
    <w:basedOn w:val="1"/>
    <w:link w:val="107"/>
    <w:qFormat/>
    <w:uiPriority w:val="0"/>
    <w:pPr>
      <w:spacing w:after="120" w:line="480" w:lineRule="auto"/>
      <w:ind w:left="420" w:leftChars="200"/>
    </w:pPr>
  </w:style>
  <w:style w:type="paragraph" w:styleId="44">
    <w:name w:val="endnote text"/>
    <w:basedOn w:val="1"/>
    <w:link w:val="108"/>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09"/>
    <w:qFormat/>
    <w:uiPriority w:val="0"/>
    <w:rPr>
      <w:kern w:val="0"/>
      <w:sz w:val="18"/>
      <w:szCs w:val="18"/>
    </w:rPr>
  </w:style>
  <w:style w:type="paragraph" w:styleId="47">
    <w:name w:val="footer"/>
    <w:basedOn w:val="1"/>
    <w:link w:val="110"/>
    <w:qFormat/>
    <w:uiPriority w:val="0"/>
    <w:pPr>
      <w:tabs>
        <w:tab w:val="center" w:pos="4153"/>
        <w:tab w:val="right" w:pos="8306"/>
      </w:tabs>
      <w:snapToGrid w:val="0"/>
      <w:jc w:val="left"/>
    </w:pPr>
    <w:rPr>
      <w:kern w:val="0"/>
      <w:sz w:val="18"/>
      <w:szCs w:val="18"/>
    </w:rPr>
  </w:style>
  <w:style w:type="paragraph" w:styleId="48">
    <w:name w:val="header"/>
    <w:basedOn w:val="1"/>
    <w:link w:val="111"/>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2"/>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3"/>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4"/>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5"/>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16"/>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18"/>
    <w:qFormat/>
    <w:uiPriority w:val="0"/>
    <w:pPr>
      <w:jc w:val="center"/>
    </w:pPr>
    <w:rPr>
      <w:rFonts w:ascii="Cambria" w:hAnsi="Cambria"/>
      <w:b/>
      <w:bCs/>
      <w:sz w:val="32"/>
      <w:szCs w:val="32"/>
    </w:rPr>
  </w:style>
  <w:style w:type="paragraph" w:styleId="74">
    <w:name w:val="annotation subject"/>
    <w:basedOn w:val="22"/>
    <w:next w:val="22"/>
    <w:link w:val="119"/>
    <w:qFormat/>
    <w:uiPriority w:val="0"/>
    <w:rPr>
      <w:b/>
      <w:bCs/>
    </w:rPr>
  </w:style>
  <w:style w:type="paragraph" w:styleId="75">
    <w:name w:val="Body Text First Indent"/>
    <w:basedOn w:val="26"/>
    <w:link w:val="120"/>
    <w:unhideWhenUsed/>
    <w:qFormat/>
    <w:uiPriority w:val="0"/>
    <w:pPr>
      <w:ind w:firstLine="420" w:firstLineChars="100"/>
    </w:pPr>
    <w:rPr>
      <w:rFonts w:ascii="Calibri" w:hAnsi="Calibri"/>
      <w:kern w:val="2"/>
      <w:sz w:val="21"/>
      <w:szCs w:val="22"/>
    </w:rPr>
  </w:style>
  <w:style w:type="paragraph" w:styleId="76">
    <w:name w:val="Body Text First Indent 2"/>
    <w:basedOn w:val="27"/>
    <w:link w:val="121"/>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2 字符"/>
    <w:qFormat/>
    <w:uiPriority w:val="0"/>
    <w:rPr>
      <w:rFonts w:ascii="Cambria" w:hAnsi="Cambria" w:eastAsia="宋体" w:cs="Times New Roman"/>
      <w:b/>
      <w:bCs/>
      <w:sz w:val="32"/>
      <w:szCs w:val="32"/>
    </w:rPr>
  </w:style>
  <w:style w:type="paragraph" w:customStyle="1" w:styleId="88">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89">
    <w:name w:val="标题 2 Char"/>
    <w:link w:val="3"/>
    <w:qFormat/>
    <w:uiPriority w:val="0"/>
    <w:rPr>
      <w:rFonts w:ascii="Cambria" w:hAnsi="Cambria" w:eastAsia="宋体" w:cs="Times New Roman"/>
      <w:b/>
      <w:bCs/>
      <w:sz w:val="32"/>
      <w:szCs w:val="32"/>
    </w:rPr>
  </w:style>
  <w:style w:type="character" w:customStyle="1" w:styleId="90">
    <w:name w:val="标题 1 Char"/>
    <w:link w:val="2"/>
    <w:qFormat/>
    <w:uiPriority w:val="0"/>
    <w:rPr>
      <w:rFonts w:ascii="Times New Roman" w:hAnsi="Times New Roman" w:eastAsia="宋体" w:cs="Times New Roman"/>
      <w:b/>
      <w:bCs/>
      <w:kern w:val="44"/>
      <w:sz w:val="44"/>
      <w:szCs w:val="44"/>
    </w:rPr>
  </w:style>
  <w:style w:type="character" w:customStyle="1" w:styleId="91">
    <w:name w:val="标题 3 Char"/>
    <w:link w:val="4"/>
    <w:qFormat/>
    <w:uiPriority w:val="0"/>
    <w:rPr>
      <w:rFonts w:ascii="Times New Roman" w:hAnsi="Times New Roman" w:eastAsia="宋体" w:cs="Times New Roman"/>
      <w:b/>
      <w:bCs/>
      <w:sz w:val="32"/>
      <w:szCs w:val="32"/>
    </w:rPr>
  </w:style>
  <w:style w:type="character" w:customStyle="1" w:styleId="92">
    <w:name w:val="正文缩进 Char"/>
    <w:link w:val="5"/>
    <w:qFormat/>
    <w:uiPriority w:val="0"/>
    <w:rPr>
      <w:rFonts w:ascii="Times New Roman" w:hAnsi="Times New Roman" w:eastAsia="宋体" w:cs="Times New Roman"/>
      <w:szCs w:val="24"/>
    </w:rPr>
  </w:style>
  <w:style w:type="character" w:customStyle="1" w:styleId="93">
    <w:name w:val="标题 4 Char"/>
    <w:link w:val="6"/>
    <w:qFormat/>
    <w:uiPriority w:val="1"/>
    <w:rPr>
      <w:rFonts w:ascii="Cambria" w:hAnsi="Cambria" w:eastAsia="宋体" w:cs="Times New Roman"/>
      <w:b/>
      <w:bCs/>
      <w:sz w:val="28"/>
      <w:szCs w:val="28"/>
    </w:rPr>
  </w:style>
  <w:style w:type="character" w:customStyle="1" w:styleId="94">
    <w:name w:val="标题 5 Char"/>
    <w:link w:val="7"/>
    <w:qFormat/>
    <w:uiPriority w:val="0"/>
    <w:rPr>
      <w:rFonts w:ascii="Times New Roman" w:hAnsi="Times New Roman" w:eastAsia="宋体" w:cs="Times New Roman"/>
      <w:b/>
      <w:bCs/>
      <w:sz w:val="28"/>
      <w:szCs w:val="28"/>
    </w:rPr>
  </w:style>
  <w:style w:type="character" w:customStyle="1" w:styleId="95">
    <w:name w:val="标题 6 Char"/>
    <w:link w:val="8"/>
    <w:qFormat/>
    <w:uiPriority w:val="0"/>
    <w:rPr>
      <w:rFonts w:ascii="Cambria" w:hAnsi="Cambria" w:eastAsia="宋体" w:cs="Times New Roman"/>
      <w:b/>
      <w:bCs/>
      <w:sz w:val="24"/>
      <w:szCs w:val="24"/>
    </w:rPr>
  </w:style>
  <w:style w:type="character" w:customStyle="1" w:styleId="96">
    <w:name w:val="标题 7 Char"/>
    <w:link w:val="9"/>
    <w:qFormat/>
    <w:uiPriority w:val="0"/>
    <w:rPr>
      <w:rFonts w:ascii="Times New Roman" w:hAnsi="Times New Roman" w:eastAsia="宋体" w:cs="Times New Roman"/>
      <w:b/>
      <w:bCs/>
      <w:sz w:val="24"/>
      <w:szCs w:val="24"/>
    </w:rPr>
  </w:style>
  <w:style w:type="character" w:customStyle="1" w:styleId="97">
    <w:name w:val="标题 8 Char"/>
    <w:link w:val="10"/>
    <w:semiHidden/>
    <w:qFormat/>
    <w:uiPriority w:val="0"/>
    <w:rPr>
      <w:rFonts w:ascii="Cambria" w:hAnsi="Cambria" w:eastAsia="宋体" w:cs="Times New Roman"/>
      <w:kern w:val="2"/>
      <w:sz w:val="24"/>
      <w:szCs w:val="24"/>
    </w:rPr>
  </w:style>
  <w:style w:type="character" w:customStyle="1" w:styleId="98">
    <w:name w:val="标题 9 Char"/>
    <w:link w:val="11"/>
    <w:semiHidden/>
    <w:qFormat/>
    <w:uiPriority w:val="0"/>
    <w:rPr>
      <w:rFonts w:ascii="Cambria" w:hAnsi="Cambria" w:eastAsia="宋体" w:cs="Times New Roman"/>
      <w:kern w:val="2"/>
      <w:sz w:val="21"/>
      <w:szCs w:val="21"/>
    </w:rPr>
  </w:style>
  <w:style w:type="character" w:customStyle="1" w:styleId="99">
    <w:name w:val="文档结构图 Char"/>
    <w:link w:val="20"/>
    <w:qFormat/>
    <w:uiPriority w:val="0"/>
    <w:rPr>
      <w:rFonts w:ascii="宋体" w:hAnsi="Times New Roman" w:eastAsia="宋体" w:cs="Times New Roman"/>
      <w:sz w:val="18"/>
      <w:szCs w:val="18"/>
    </w:rPr>
  </w:style>
  <w:style w:type="character" w:customStyle="1" w:styleId="100">
    <w:name w:val="批注文字 Char"/>
    <w:link w:val="22"/>
    <w:qFormat/>
    <w:uiPriority w:val="0"/>
    <w:rPr>
      <w:rFonts w:ascii="Times New Roman" w:hAnsi="Times New Roman" w:eastAsia="宋体" w:cs="Times New Roman"/>
      <w:szCs w:val="20"/>
    </w:rPr>
  </w:style>
  <w:style w:type="character" w:customStyle="1" w:styleId="101">
    <w:name w:val="正文文本 3 Char"/>
    <w:link w:val="24"/>
    <w:qFormat/>
    <w:uiPriority w:val="0"/>
    <w:rPr>
      <w:rFonts w:ascii="宋体" w:hAnsi="Times New Roman" w:eastAsia="宋体" w:cs="Times New Roman"/>
      <w:sz w:val="24"/>
      <w:szCs w:val="20"/>
    </w:rPr>
  </w:style>
  <w:style w:type="character" w:customStyle="1" w:styleId="102">
    <w:name w:val="正文文本 Char1"/>
    <w:link w:val="26"/>
    <w:qFormat/>
    <w:uiPriority w:val="0"/>
    <w:rPr>
      <w:rFonts w:ascii="Times New Roman" w:hAnsi="Times New Roman" w:eastAsia="宋体" w:cs="Times New Roman"/>
      <w:szCs w:val="24"/>
    </w:rPr>
  </w:style>
  <w:style w:type="character" w:customStyle="1" w:styleId="103">
    <w:name w:val="正文文本缩进 Char"/>
    <w:link w:val="27"/>
    <w:qFormat/>
    <w:uiPriority w:val="0"/>
    <w:rPr>
      <w:rFonts w:ascii="Times New Roman" w:hAnsi="Times New Roman" w:eastAsia="宋体" w:cs="Times New Roman"/>
      <w:szCs w:val="20"/>
    </w:rPr>
  </w:style>
  <w:style w:type="character" w:customStyle="1" w:styleId="104">
    <w:name w:val="HTML 地址 Char1"/>
    <w:link w:val="33"/>
    <w:qFormat/>
    <w:uiPriority w:val="0"/>
    <w:rPr>
      <w:rFonts w:ascii="Arial Unicode MS" w:hAnsi="Arial Unicode MS" w:eastAsia="Arial Unicode MS"/>
      <w:i/>
      <w:iCs/>
      <w:sz w:val="24"/>
      <w:szCs w:val="24"/>
    </w:rPr>
  </w:style>
  <w:style w:type="character" w:customStyle="1" w:styleId="105">
    <w:name w:val="纯文本 Char"/>
    <w:link w:val="37"/>
    <w:qFormat/>
    <w:uiPriority w:val="0"/>
    <w:rPr>
      <w:rFonts w:ascii="宋体" w:hAnsi="Courier New" w:eastAsia="宋体" w:cs="Times New Roman"/>
      <w:szCs w:val="20"/>
    </w:rPr>
  </w:style>
  <w:style w:type="character" w:customStyle="1" w:styleId="106">
    <w:name w:val="日期 Char"/>
    <w:link w:val="42"/>
    <w:qFormat/>
    <w:uiPriority w:val="0"/>
    <w:rPr>
      <w:rFonts w:ascii="Times New Roman" w:hAnsi="Times New Roman" w:eastAsia="宋体" w:cs="Times New Roman"/>
      <w:kern w:val="2"/>
      <w:sz w:val="21"/>
      <w:szCs w:val="24"/>
    </w:rPr>
  </w:style>
  <w:style w:type="character" w:customStyle="1" w:styleId="107">
    <w:name w:val="正文文本缩进 2 Char"/>
    <w:link w:val="43"/>
    <w:qFormat/>
    <w:uiPriority w:val="0"/>
    <w:rPr>
      <w:rFonts w:ascii="Times New Roman" w:hAnsi="Times New Roman" w:eastAsia="宋体" w:cs="Times New Roman"/>
      <w:kern w:val="2"/>
      <w:sz w:val="21"/>
    </w:rPr>
  </w:style>
  <w:style w:type="character" w:customStyle="1" w:styleId="108">
    <w:name w:val="尾注文本 Char"/>
    <w:link w:val="44"/>
    <w:qFormat/>
    <w:uiPriority w:val="99"/>
    <w:rPr>
      <w:kern w:val="2"/>
      <w:sz w:val="21"/>
    </w:rPr>
  </w:style>
  <w:style w:type="character" w:customStyle="1" w:styleId="109">
    <w:name w:val="批注框文本 Char"/>
    <w:link w:val="46"/>
    <w:qFormat/>
    <w:uiPriority w:val="0"/>
    <w:rPr>
      <w:rFonts w:ascii="Times New Roman" w:hAnsi="Times New Roman" w:eastAsia="宋体" w:cs="Times New Roman"/>
      <w:sz w:val="18"/>
      <w:szCs w:val="18"/>
    </w:rPr>
  </w:style>
  <w:style w:type="character" w:customStyle="1" w:styleId="110">
    <w:name w:val="页脚 Char"/>
    <w:link w:val="47"/>
    <w:qFormat/>
    <w:uiPriority w:val="0"/>
    <w:rPr>
      <w:rFonts w:ascii="Times New Roman" w:hAnsi="Times New Roman" w:eastAsia="宋体" w:cs="Times New Roman"/>
      <w:sz w:val="18"/>
      <w:szCs w:val="18"/>
    </w:rPr>
  </w:style>
  <w:style w:type="character" w:customStyle="1" w:styleId="111">
    <w:name w:val="页眉 Char"/>
    <w:link w:val="48"/>
    <w:qFormat/>
    <w:uiPriority w:val="0"/>
    <w:rPr>
      <w:rFonts w:ascii="Times New Roman" w:hAnsi="Times New Roman" w:eastAsia="宋体" w:cs="Times New Roman"/>
      <w:sz w:val="18"/>
      <w:szCs w:val="18"/>
    </w:rPr>
  </w:style>
  <w:style w:type="character" w:customStyle="1" w:styleId="112">
    <w:name w:val="签名 Char1"/>
    <w:link w:val="49"/>
    <w:qFormat/>
    <w:uiPriority w:val="0"/>
    <w:rPr>
      <w:rFonts w:eastAsia="楷体_GB2312"/>
      <w:kern w:val="2"/>
      <w:sz w:val="21"/>
    </w:rPr>
  </w:style>
  <w:style w:type="character" w:customStyle="1" w:styleId="113">
    <w:name w:val="副标题 Char"/>
    <w:link w:val="55"/>
    <w:qFormat/>
    <w:uiPriority w:val="11"/>
    <w:rPr>
      <w:rFonts w:ascii="Cambria" w:hAnsi="Cambria" w:eastAsia="宋体" w:cs="Times New Roman"/>
      <w:b/>
      <w:kern w:val="28"/>
      <w:sz w:val="32"/>
    </w:rPr>
  </w:style>
  <w:style w:type="character" w:customStyle="1" w:styleId="114">
    <w:name w:val="脚注文本 Char"/>
    <w:link w:val="58"/>
    <w:qFormat/>
    <w:uiPriority w:val="99"/>
    <w:rPr>
      <w:kern w:val="2"/>
      <w:sz w:val="18"/>
      <w:szCs w:val="18"/>
    </w:rPr>
  </w:style>
  <w:style w:type="character" w:customStyle="1" w:styleId="115">
    <w:name w:val="正文文本缩进 3 Char"/>
    <w:link w:val="61"/>
    <w:qFormat/>
    <w:uiPriority w:val="0"/>
    <w:rPr>
      <w:rFonts w:ascii="Times New Roman" w:hAnsi="Times New Roman" w:eastAsia="宋体" w:cs="Times New Roman"/>
      <w:sz w:val="16"/>
      <w:szCs w:val="16"/>
    </w:rPr>
  </w:style>
  <w:style w:type="character" w:customStyle="1" w:styleId="116">
    <w:name w:val="正文文本 2 Char"/>
    <w:link w:val="66"/>
    <w:qFormat/>
    <w:uiPriority w:val="0"/>
    <w:rPr>
      <w:rFonts w:ascii="Times New Roman" w:hAnsi="Times New Roman" w:eastAsia="宋体" w:cs="Times New Roman"/>
      <w:szCs w:val="24"/>
    </w:rPr>
  </w:style>
  <w:style w:type="character" w:customStyle="1" w:styleId="117">
    <w:name w:val="HTML 预设格式 Char"/>
    <w:link w:val="69"/>
    <w:qFormat/>
    <w:uiPriority w:val="0"/>
    <w:rPr>
      <w:rFonts w:ascii="黑体" w:hAnsi="Courier New" w:eastAsia="黑体"/>
    </w:rPr>
  </w:style>
  <w:style w:type="character" w:customStyle="1" w:styleId="118">
    <w:name w:val="标题 Char"/>
    <w:link w:val="73"/>
    <w:qFormat/>
    <w:uiPriority w:val="0"/>
    <w:rPr>
      <w:rFonts w:ascii="Cambria" w:hAnsi="Cambria" w:cs="Times New Roman"/>
      <w:b/>
      <w:bCs/>
      <w:kern w:val="2"/>
      <w:sz w:val="32"/>
      <w:szCs w:val="32"/>
    </w:rPr>
  </w:style>
  <w:style w:type="character" w:customStyle="1" w:styleId="119">
    <w:name w:val="批注主题 Char"/>
    <w:link w:val="74"/>
    <w:qFormat/>
    <w:uiPriority w:val="0"/>
    <w:rPr>
      <w:rFonts w:ascii="Times New Roman" w:hAnsi="Times New Roman" w:eastAsia="宋体" w:cs="Times New Roman"/>
      <w:b/>
      <w:bCs/>
      <w:szCs w:val="20"/>
    </w:rPr>
  </w:style>
  <w:style w:type="character" w:customStyle="1" w:styleId="120">
    <w:name w:val="正文首行缩进 Char1"/>
    <w:link w:val="75"/>
    <w:qFormat/>
    <w:uiPriority w:val="0"/>
    <w:rPr>
      <w:rFonts w:ascii="Calibri" w:hAnsi="Calibri" w:cs="Times New Roman"/>
      <w:kern w:val="2"/>
      <w:sz w:val="21"/>
      <w:szCs w:val="22"/>
    </w:rPr>
  </w:style>
  <w:style w:type="character" w:customStyle="1" w:styleId="121">
    <w:name w:val="正文首行缩进 2 Char1"/>
    <w:link w:val="76"/>
    <w:qFormat/>
    <w:uiPriority w:val="99"/>
    <w:rPr>
      <w:rFonts w:ascii="Calibri" w:hAnsi="Calibri" w:eastAsia="宋体" w:cs="Times New Roman"/>
      <w:kern w:val="2"/>
      <w:sz w:val="21"/>
    </w:rPr>
  </w:style>
  <w:style w:type="character" w:customStyle="1" w:styleId="122">
    <w:name w:val="标题 8 Char1"/>
    <w:qFormat/>
    <w:uiPriority w:val="99"/>
    <w:rPr>
      <w:rFonts w:ascii="Arial" w:hAnsi="Arial" w:eastAsia="黑体"/>
      <w:kern w:val="2"/>
      <w:sz w:val="24"/>
    </w:rPr>
  </w:style>
  <w:style w:type="character" w:customStyle="1" w:styleId="123">
    <w:name w:val="标题 9 Char1"/>
    <w:qFormat/>
    <w:uiPriority w:val="99"/>
    <w:rPr>
      <w:rFonts w:ascii="Arial" w:hAnsi="Arial" w:eastAsia="黑体"/>
      <w:kern w:val="2"/>
      <w:sz w:val="21"/>
    </w:rPr>
  </w:style>
  <w:style w:type="character" w:customStyle="1" w:styleId="124">
    <w:name w:val="尾注文本 Char1"/>
    <w:qFormat/>
    <w:uiPriority w:val="0"/>
    <w:rPr>
      <w:rFonts w:ascii="宋体" w:hAnsi="Courier New" w:eastAsia="宋体" w:cs="Courier New"/>
      <w:kern w:val="2"/>
      <w:sz w:val="21"/>
      <w:szCs w:val="21"/>
    </w:rPr>
  </w:style>
  <w:style w:type="character" w:customStyle="1" w:styleId="125">
    <w:name w:val="脚注文本 Char2"/>
    <w:qFormat/>
    <w:locked/>
    <w:uiPriority w:val="0"/>
    <w:rPr>
      <w:rFonts w:ascii="宋体" w:hAnsi="Calibri" w:eastAsia="宋体" w:cs="Times New Roman"/>
      <w:kern w:val="2"/>
      <w:sz w:val="18"/>
      <w:szCs w:val="18"/>
    </w:rPr>
  </w:style>
  <w:style w:type="character" w:customStyle="1" w:styleId="126">
    <w:name w:val="标题 Char2"/>
    <w:qFormat/>
    <w:uiPriority w:val="0"/>
    <w:rPr>
      <w:rFonts w:ascii="Calibri" w:hAnsi="Calibri" w:eastAsia="宋体" w:cs="Times New Roman"/>
      <w:kern w:val="2"/>
      <w:sz w:val="30"/>
      <w:szCs w:val="30"/>
    </w:rPr>
  </w:style>
  <w:style w:type="character" w:customStyle="1" w:styleId="127">
    <w:name w:val="正文文本缩进 Char1"/>
    <w:semiHidden/>
    <w:qFormat/>
    <w:uiPriority w:val="99"/>
    <w:rPr>
      <w:szCs w:val="24"/>
    </w:rPr>
  </w:style>
  <w:style w:type="character" w:customStyle="1" w:styleId="128">
    <w:name w:val="批注主题 字符"/>
    <w:qFormat/>
    <w:uiPriority w:val="0"/>
    <w:rPr>
      <w:rFonts w:ascii="Times New Roman" w:hAnsi="Times New Roman" w:eastAsia="宋体" w:cs="Times New Roman"/>
      <w:b/>
      <w:bCs/>
      <w:szCs w:val="20"/>
    </w:rPr>
  </w:style>
  <w:style w:type="character" w:customStyle="1" w:styleId="129">
    <w:name w:val="纯文本 字符"/>
    <w:qFormat/>
    <w:uiPriority w:val="0"/>
    <w:rPr>
      <w:rFonts w:ascii="宋体" w:hAnsi="Courier New" w:eastAsia="宋体" w:cs="Times New Roman"/>
      <w:szCs w:val="20"/>
    </w:rPr>
  </w:style>
  <w:style w:type="character" w:customStyle="1" w:styleId="130">
    <w:name w:val="文档结构图 字符"/>
    <w:qFormat/>
    <w:uiPriority w:val="0"/>
    <w:rPr>
      <w:rFonts w:ascii="宋体" w:hAnsi="Times New Roman" w:eastAsia="宋体" w:cs="Times New Roman"/>
      <w:sz w:val="18"/>
      <w:szCs w:val="18"/>
    </w:rPr>
  </w:style>
  <w:style w:type="character" w:customStyle="1" w:styleId="131">
    <w:name w:val="副标题 字符"/>
    <w:qFormat/>
    <w:uiPriority w:val="0"/>
    <w:rPr>
      <w:rFonts w:ascii="Cambria" w:hAnsi="Cambria" w:eastAsia="宋体" w:cs="Times New Roman"/>
      <w:b/>
      <w:kern w:val="28"/>
      <w:sz w:val="32"/>
    </w:rPr>
  </w:style>
  <w:style w:type="character" w:customStyle="1" w:styleId="132">
    <w:name w:val="正文文本缩进 2 字符"/>
    <w:qFormat/>
    <w:uiPriority w:val="0"/>
    <w:rPr>
      <w:rFonts w:ascii="Times New Roman" w:hAnsi="Times New Roman" w:eastAsia="宋体" w:cs="Times New Roman"/>
      <w:kern w:val="2"/>
      <w:sz w:val="21"/>
    </w:rPr>
  </w:style>
  <w:style w:type="character" w:customStyle="1" w:styleId="133">
    <w:name w:val="标题 7 字符"/>
    <w:qFormat/>
    <w:uiPriority w:val="0"/>
    <w:rPr>
      <w:rFonts w:ascii="Times New Roman" w:hAnsi="Times New Roman" w:eastAsia="宋体" w:cs="Times New Roman"/>
      <w:b/>
      <w:bCs/>
      <w:sz w:val="24"/>
      <w:szCs w:val="24"/>
    </w:rPr>
  </w:style>
  <w:style w:type="character" w:customStyle="1" w:styleId="134">
    <w:name w:val="font81"/>
    <w:qFormat/>
    <w:uiPriority w:val="0"/>
    <w:rPr>
      <w:rFonts w:hint="default" w:ascii="Times New Roman" w:hAnsi="Times New Roman" w:eastAsia="宋体" w:cs="Times New Roman"/>
      <w:color w:val="000000"/>
      <w:sz w:val="20"/>
      <w:szCs w:val="20"/>
      <w:u w:val="none"/>
    </w:rPr>
  </w:style>
  <w:style w:type="character" w:customStyle="1" w:styleId="135">
    <w:name w:val="正文文本 Char"/>
    <w:qFormat/>
    <w:uiPriority w:val="0"/>
    <w:rPr>
      <w:rFonts w:ascii="Times New Roman" w:hAnsi="Times New Roman" w:eastAsia="宋体" w:cs="Times New Roman"/>
      <w:szCs w:val="20"/>
    </w:rPr>
  </w:style>
  <w:style w:type="character" w:customStyle="1" w:styleId="136">
    <w:name w:val="正文文本 3 字符"/>
    <w:qFormat/>
    <w:uiPriority w:val="0"/>
    <w:rPr>
      <w:rFonts w:ascii="宋体" w:hAnsi="Times New Roman" w:eastAsia="宋体" w:cs="Times New Roman"/>
      <w:sz w:val="24"/>
      <w:szCs w:val="20"/>
    </w:rPr>
  </w:style>
  <w:style w:type="character" w:customStyle="1" w:styleId="137">
    <w:name w:val="正文缩进 Char1"/>
    <w:qFormat/>
    <w:uiPriority w:val="0"/>
    <w:rPr>
      <w:rFonts w:ascii="楷体_GB2312" w:hAnsi="Calibri" w:eastAsia="楷体_GB2312" w:cs="Times New Roman"/>
      <w:sz w:val="28"/>
    </w:rPr>
  </w:style>
  <w:style w:type="character" w:customStyle="1" w:styleId="138">
    <w:name w:val="批注框文本 字符"/>
    <w:qFormat/>
    <w:uiPriority w:val="99"/>
    <w:rPr>
      <w:rFonts w:ascii="Times New Roman" w:hAnsi="Times New Roman" w:eastAsia="宋体" w:cs="Times New Roman"/>
      <w:sz w:val="18"/>
      <w:szCs w:val="18"/>
    </w:rPr>
  </w:style>
  <w:style w:type="character" w:customStyle="1" w:styleId="139">
    <w:name w:val="标题 5 字符"/>
    <w:qFormat/>
    <w:uiPriority w:val="0"/>
    <w:rPr>
      <w:rFonts w:ascii="Times New Roman" w:hAnsi="Times New Roman" w:eastAsia="宋体" w:cs="Times New Roman"/>
      <w:b/>
      <w:bCs/>
      <w:sz w:val="28"/>
      <w:szCs w:val="28"/>
    </w:rPr>
  </w:style>
  <w:style w:type="character" w:customStyle="1" w:styleId="140">
    <w:name w:val="标题 4 字符"/>
    <w:qFormat/>
    <w:uiPriority w:val="0"/>
    <w:rPr>
      <w:rFonts w:ascii="Cambria" w:hAnsi="Cambria" w:eastAsia="宋体" w:cs="Times New Roman"/>
      <w:b/>
      <w:bCs/>
      <w:sz w:val="28"/>
      <w:szCs w:val="28"/>
    </w:rPr>
  </w:style>
  <w:style w:type="character" w:customStyle="1" w:styleId="141">
    <w:name w:val="标题 3 字符"/>
    <w:qFormat/>
    <w:uiPriority w:val="0"/>
    <w:rPr>
      <w:rFonts w:ascii="Times New Roman" w:hAnsi="Times New Roman" w:eastAsia="宋体" w:cs="Times New Roman"/>
      <w:b/>
      <w:bCs/>
      <w:sz w:val="32"/>
      <w:szCs w:val="32"/>
    </w:rPr>
  </w:style>
  <w:style w:type="character" w:customStyle="1" w:styleId="142">
    <w:name w:val="font41"/>
    <w:qFormat/>
    <w:uiPriority w:val="0"/>
    <w:rPr>
      <w:rFonts w:ascii="Arial" w:hAnsi="Arial" w:eastAsia="宋体" w:cs="Arial"/>
      <w:color w:val="000000"/>
      <w:sz w:val="18"/>
      <w:szCs w:val="18"/>
      <w:u w:val="none"/>
    </w:rPr>
  </w:style>
  <w:style w:type="character" w:customStyle="1" w:styleId="143">
    <w:name w:val="正文文本 2 字符"/>
    <w:qFormat/>
    <w:uiPriority w:val="0"/>
    <w:rPr>
      <w:rFonts w:ascii="Times New Roman" w:hAnsi="Times New Roman" w:eastAsia="宋体" w:cs="Times New Roman"/>
      <w:szCs w:val="24"/>
    </w:rPr>
  </w:style>
  <w:style w:type="character" w:customStyle="1" w:styleId="144">
    <w:name w:val="apple-converted-space"/>
    <w:qFormat/>
    <w:uiPriority w:val="0"/>
    <w:rPr>
      <w:rFonts w:ascii="Calibri" w:hAnsi="Calibri" w:eastAsia="宋体" w:cs="Times New Roman"/>
    </w:rPr>
  </w:style>
  <w:style w:type="character" w:customStyle="1" w:styleId="145">
    <w:name w:val="Char Char8"/>
    <w:qFormat/>
    <w:uiPriority w:val="0"/>
    <w:rPr>
      <w:rFonts w:ascii="Arial" w:hAnsi="Arial" w:eastAsia="黑体" w:cs="Times New Roman"/>
      <w:b/>
      <w:bCs/>
      <w:kern w:val="2"/>
      <w:sz w:val="32"/>
      <w:szCs w:val="32"/>
      <w:lang w:val="en-US" w:eastAsia="zh-CN" w:bidi="ar-SA"/>
    </w:rPr>
  </w:style>
  <w:style w:type="character" w:customStyle="1" w:styleId="146">
    <w:name w:val="文档正文 Char"/>
    <w:link w:val="147"/>
    <w:qFormat/>
    <w:uiPriority w:val="0"/>
    <w:rPr>
      <w:rFonts w:ascii="Arial Narrow" w:hAnsi="Arial Narrow" w:eastAsia="宋体" w:cs="Times New Roman"/>
      <w:kern w:val="0"/>
      <w:sz w:val="24"/>
      <w:szCs w:val="20"/>
    </w:rPr>
  </w:style>
  <w:style w:type="paragraph" w:customStyle="1" w:styleId="147">
    <w:name w:val="文档正文"/>
    <w:basedOn w:val="1"/>
    <w:link w:val="146"/>
    <w:qFormat/>
    <w:uiPriority w:val="0"/>
    <w:pPr>
      <w:adjustRightInd w:val="0"/>
      <w:spacing w:line="440" w:lineRule="exact"/>
      <w:ind w:firstLine="567"/>
    </w:pPr>
    <w:rPr>
      <w:rFonts w:ascii="Arial Narrow" w:hAnsi="Arial Narrow"/>
      <w:kern w:val="0"/>
      <w:sz w:val="24"/>
    </w:rPr>
  </w:style>
  <w:style w:type="character" w:customStyle="1" w:styleId="148">
    <w:name w:val="正文文本 字符"/>
    <w:qFormat/>
    <w:uiPriority w:val="0"/>
    <w:rPr>
      <w:rFonts w:ascii="Times New Roman" w:hAnsi="Times New Roman" w:eastAsia="宋体" w:cs="Times New Roman"/>
      <w:szCs w:val="24"/>
    </w:rPr>
  </w:style>
  <w:style w:type="character" w:customStyle="1" w:styleId="149">
    <w:name w:val="font01"/>
    <w:qFormat/>
    <w:uiPriority w:val="0"/>
    <w:rPr>
      <w:rFonts w:hint="eastAsia" w:ascii="宋体" w:hAnsi="宋体" w:eastAsia="宋体" w:cs="宋体"/>
      <w:color w:val="000000"/>
      <w:sz w:val="18"/>
      <w:szCs w:val="18"/>
      <w:u w:val="none"/>
    </w:rPr>
  </w:style>
  <w:style w:type="character" w:customStyle="1" w:styleId="150">
    <w:name w:val="p141_0"/>
    <w:qFormat/>
    <w:uiPriority w:val="0"/>
    <w:rPr>
      <w:rFonts w:ascii="Calibri" w:hAnsi="Calibri"/>
      <w:sz w:val="21"/>
      <w:szCs w:val="21"/>
    </w:rPr>
  </w:style>
  <w:style w:type="character" w:customStyle="1" w:styleId="151">
    <w:name w:val="正文缩进 字符"/>
    <w:qFormat/>
    <w:uiPriority w:val="0"/>
    <w:rPr>
      <w:rFonts w:ascii="Times New Roman" w:hAnsi="Times New Roman" w:eastAsia="宋体" w:cs="Times New Roman"/>
      <w:szCs w:val="24"/>
    </w:rPr>
  </w:style>
  <w:style w:type="character" w:customStyle="1" w:styleId="152">
    <w:name w:val="正文文本缩进 3 字符"/>
    <w:qFormat/>
    <w:uiPriority w:val="0"/>
    <w:rPr>
      <w:rFonts w:ascii="Times New Roman" w:hAnsi="Times New Roman" w:eastAsia="宋体" w:cs="Times New Roman"/>
      <w:sz w:val="16"/>
      <w:szCs w:val="16"/>
    </w:rPr>
  </w:style>
  <w:style w:type="character" w:customStyle="1" w:styleId="153">
    <w:name w:val="日期 字符"/>
    <w:qFormat/>
    <w:uiPriority w:val="0"/>
    <w:rPr>
      <w:rFonts w:ascii="Times New Roman" w:hAnsi="Times New Roman" w:eastAsia="宋体" w:cs="Times New Roman"/>
      <w:kern w:val="2"/>
      <w:sz w:val="21"/>
      <w:szCs w:val="24"/>
    </w:rPr>
  </w:style>
  <w:style w:type="character" w:customStyle="1" w:styleId="154">
    <w:name w:val="批注文字 字符"/>
    <w:qFormat/>
    <w:uiPriority w:val="0"/>
    <w:rPr>
      <w:rFonts w:ascii="Times New Roman" w:hAnsi="Times New Roman" w:eastAsia="宋体" w:cs="Times New Roman"/>
      <w:szCs w:val="20"/>
    </w:rPr>
  </w:style>
  <w:style w:type="character" w:customStyle="1" w:styleId="155">
    <w:name w:val="页眉 字符"/>
    <w:qFormat/>
    <w:uiPriority w:val="99"/>
    <w:rPr>
      <w:rFonts w:ascii="Times New Roman" w:hAnsi="Times New Roman" w:eastAsia="宋体" w:cs="Times New Roman"/>
      <w:sz w:val="18"/>
      <w:szCs w:val="18"/>
    </w:rPr>
  </w:style>
  <w:style w:type="character" w:customStyle="1" w:styleId="156">
    <w:name w:val="标书正文格式 Char"/>
    <w:link w:val="157"/>
    <w:qFormat/>
    <w:uiPriority w:val="0"/>
    <w:rPr>
      <w:rFonts w:ascii="楷体_GB2312" w:hAnsi="Calibri" w:eastAsia="楷体_GB2312"/>
      <w:kern w:val="2"/>
      <w:sz w:val="24"/>
      <w:szCs w:val="24"/>
      <w:lang w:val="en-US" w:eastAsia="zh-CN" w:bidi="ar-SA"/>
    </w:rPr>
  </w:style>
  <w:style w:type="paragraph" w:customStyle="1" w:styleId="157">
    <w:name w:val="标书正文格式"/>
    <w:link w:val="156"/>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58">
    <w:name w:val="标题 6 字符"/>
    <w:qFormat/>
    <w:uiPriority w:val="0"/>
    <w:rPr>
      <w:rFonts w:ascii="Cambria" w:hAnsi="Cambria" w:eastAsia="宋体" w:cs="Times New Roman"/>
      <w:b/>
      <w:bCs/>
      <w:sz w:val="24"/>
      <w:szCs w:val="24"/>
    </w:rPr>
  </w:style>
  <w:style w:type="character" w:customStyle="1" w:styleId="159">
    <w:name w:val="0正文 Char"/>
    <w:link w:val="160"/>
    <w:qFormat/>
    <w:locked/>
    <w:uiPriority w:val="0"/>
    <w:rPr>
      <w:rFonts w:ascii="Verdana" w:hAnsi="Verdana"/>
      <w:sz w:val="24"/>
      <w:szCs w:val="24"/>
      <w:lang w:val="zh-CN"/>
    </w:rPr>
  </w:style>
  <w:style w:type="paragraph" w:customStyle="1" w:styleId="160">
    <w:name w:val="0正文"/>
    <w:basedOn w:val="1"/>
    <w:link w:val="159"/>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1">
    <w:name w:val="标题 1 字符"/>
    <w:qFormat/>
    <w:uiPriority w:val="0"/>
    <w:rPr>
      <w:rFonts w:ascii="Times New Roman" w:hAnsi="Times New Roman" w:eastAsia="宋体" w:cs="Times New Roman"/>
      <w:b/>
      <w:bCs/>
      <w:kern w:val="44"/>
      <w:sz w:val="44"/>
      <w:szCs w:val="44"/>
    </w:rPr>
  </w:style>
  <w:style w:type="character" w:customStyle="1" w:styleId="162">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3">
    <w:name w:val="列出段落 Char"/>
    <w:link w:val="164"/>
    <w:qFormat/>
    <w:uiPriority w:val="0"/>
    <w:rPr>
      <w:rFonts w:ascii="Times New Roman" w:hAnsi="Times New Roman" w:eastAsia="宋体" w:cs="Times New Roman"/>
      <w:kern w:val="2"/>
      <w:sz w:val="21"/>
    </w:rPr>
  </w:style>
  <w:style w:type="paragraph" w:styleId="164">
    <w:name w:val="List Paragraph"/>
    <w:basedOn w:val="1"/>
    <w:link w:val="163"/>
    <w:qFormat/>
    <w:uiPriority w:val="0"/>
    <w:pPr>
      <w:ind w:firstLine="420" w:firstLineChars="200"/>
    </w:pPr>
  </w:style>
  <w:style w:type="character" w:customStyle="1" w:styleId="165">
    <w:name w:val="正文文本缩进 字符"/>
    <w:qFormat/>
    <w:uiPriority w:val="0"/>
    <w:rPr>
      <w:rFonts w:ascii="Times New Roman" w:hAnsi="Times New Roman" w:eastAsia="宋体" w:cs="Times New Roman"/>
      <w:szCs w:val="20"/>
    </w:rPr>
  </w:style>
  <w:style w:type="character" w:customStyle="1" w:styleId="166">
    <w:name w:val="0正文样式 字符"/>
    <w:link w:val="167"/>
    <w:qFormat/>
    <w:locked/>
    <w:uiPriority w:val="0"/>
    <w:rPr>
      <w:rFonts w:eastAsia="仿宋_GB2312" w:cs="仿宋_GB2312"/>
      <w:sz w:val="32"/>
      <w:szCs w:val="28"/>
      <w:lang w:val="en-US" w:eastAsia="zh-CN" w:bidi="ar-SA"/>
    </w:rPr>
  </w:style>
  <w:style w:type="paragraph" w:customStyle="1" w:styleId="167">
    <w:name w:val="0正文样式"/>
    <w:link w:val="166"/>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68">
    <w:name w:val="页脚 字符"/>
    <w:qFormat/>
    <w:uiPriority w:val="99"/>
    <w:rPr>
      <w:rFonts w:ascii="Times New Roman" w:hAnsi="Times New Roman" w:eastAsia="宋体" w:cs="Times New Roman"/>
      <w:sz w:val="18"/>
      <w:szCs w:val="18"/>
    </w:rPr>
  </w:style>
  <w:style w:type="character" w:customStyle="1" w:styleId="169">
    <w:name w:val="纯文本 Char1"/>
    <w:qFormat/>
    <w:uiPriority w:val="0"/>
    <w:rPr>
      <w:rFonts w:ascii="Courier New" w:hAnsi="Courier New" w:eastAsia="宋体" w:cs="Times New Roman"/>
      <w:kern w:val="2"/>
      <w:sz w:val="21"/>
    </w:rPr>
  </w:style>
  <w:style w:type="character" w:customStyle="1" w:styleId="170">
    <w:name w:val="font31"/>
    <w:qFormat/>
    <w:uiPriority w:val="0"/>
    <w:rPr>
      <w:rFonts w:hint="eastAsia" w:ascii="宋体" w:hAnsi="宋体" w:eastAsia="宋体" w:cs="宋体"/>
      <w:color w:val="000000"/>
      <w:sz w:val="18"/>
      <w:szCs w:val="18"/>
      <w:u w:val="none"/>
    </w:rPr>
  </w:style>
  <w:style w:type="character" w:customStyle="1" w:styleId="171">
    <w:name w:val="缺省文本 Char"/>
    <w:link w:val="172"/>
    <w:qFormat/>
    <w:uiPriority w:val="0"/>
    <w:rPr>
      <w:rFonts w:ascii="Times New Roman" w:hAnsi="Times New Roman" w:eastAsia="宋体" w:cs="Times New Roman"/>
      <w:kern w:val="0"/>
      <w:sz w:val="24"/>
      <w:szCs w:val="20"/>
    </w:rPr>
  </w:style>
  <w:style w:type="paragraph" w:customStyle="1" w:styleId="172">
    <w:name w:val="缺省文本"/>
    <w:basedOn w:val="1"/>
    <w:link w:val="171"/>
    <w:qFormat/>
    <w:uiPriority w:val="0"/>
    <w:pPr>
      <w:autoSpaceDE w:val="0"/>
      <w:autoSpaceDN w:val="0"/>
      <w:adjustRightInd w:val="0"/>
      <w:jc w:val="left"/>
    </w:pPr>
    <w:rPr>
      <w:kern w:val="0"/>
      <w:sz w:val="24"/>
    </w:rPr>
  </w:style>
  <w:style w:type="character" w:customStyle="1" w:styleId="173">
    <w:name w:val="列表段落 字符"/>
    <w:link w:val="174"/>
    <w:qFormat/>
    <w:uiPriority w:val="0"/>
    <w:rPr>
      <w:kern w:val="2"/>
      <w:sz w:val="21"/>
    </w:rPr>
  </w:style>
  <w:style w:type="paragraph" w:customStyle="1" w:styleId="174">
    <w:name w:val="_Style 94"/>
    <w:basedOn w:val="1"/>
    <w:next w:val="164"/>
    <w:link w:val="173"/>
    <w:qFormat/>
    <w:uiPriority w:val="0"/>
    <w:pPr>
      <w:ind w:firstLine="420" w:firstLineChars="200"/>
    </w:pPr>
  </w:style>
  <w:style w:type="character" w:customStyle="1" w:styleId="175">
    <w:name w:val="方案正文 Char"/>
    <w:link w:val="176"/>
    <w:qFormat/>
    <w:uiPriority w:val="0"/>
    <w:rPr>
      <w:color w:val="000000"/>
      <w:sz w:val="24"/>
      <w:szCs w:val="24"/>
    </w:rPr>
  </w:style>
  <w:style w:type="paragraph" w:customStyle="1" w:styleId="176">
    <w:name w:val="方案正文"/>
    <w:basedOn w:val="1"/>
    <w:link w:val="175"/>
    <w:qFormat/>
    <w:uiPriority w:val="0"/>
    <w:pPr>
      <w:widowControl/>
      <w:adjustRightInd w:val="0"/>
      <w:snapToGrid w:val="0"/>
      <w:spacing w:line="360" w:lineRule="auto"/>
      <w:ind w:firstLine="480" w:firstLineChars="200"/>
    </w:pPr>
    <w:rPr>
      <w:color w:val="000000"/>
      <w:kern w:val="0"/>
      <w:sz w:val="24"/>
      <w:szCs w:val="24"/>
    </w:rPr>
  </w:style>
  <w:style w:type="character" w:customStyle="1" w:styleId="177">
    <w:name w:val="HTML 地址 Char"/>
    <w:link w:val="178"/>
    <w:qFormat/>
    <w:uiPriority w:val="0"/>
    <w:rPr>
      <w:i/>
      <w:iCs/>
      <w:kern w:val="2"/>
      <w:sz w:val="21"/>
    </w:rPr>
  </w:style>
  <w:style w:type="paragraph" w:customStyle="1" w:styleId="178">
    <w:name w:val="HTML 地址1"/>
    <w:basedOn w:val="1"/>
    <w:link w:val="177"/>
    <w:qFormat/>
    <w:uiPriority w:val="0"/>
    <w:pPr>
      <w:widowControl/>
      <w:jc w:val="left"/>
    </w:pPr>
    <w:rPr>
      <w:i/>
      <w:iCs/>
    </w:rPr>
  </w:style>
  <w:style w:type="character" w:customStyle="1" w:styleId="179">
    <w:name w:val="纯文本 Char2"/>
    <w:qFormat/>
    <w:uiPriority w:val="0"/>
    <w:rPr>
      <w:rFonts w:ascii="宋体" w:hAnsi="Courier New"/>
    </w:rPr>
  </w:style>
  <w:style w:type="paragraph" w:customStyle="1" w:styleId="1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2">
    <w:name w:val="Char Char1 Char"/>
    <w:basedOn w:val="1"/>
    <w:qFormat/>
    <w:uiPriority w:val="0"/>
    <w:rPr>
      <w:rFonts w:ascii="Calibri" w:hAnsi="Calibri"/>
      <w:szCs w:val="24"/>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4">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5">
    <w:name w:val="_Style 98"/>
    <w:basedOn w:val="1"/>
    <w:next w:val="1"/>
    <w:qFormat/>
    <w:uiPriority w:val="39"/>
    <w:pPr>
      <w:ind w:left="210"/>
      <w:jc w:val="left"/>
    </w:pPr>
    <w:rPr>
      <w:rFonts w:ascii="Calibri" w:hAnsi="Calibri" w:cs="Calibri"/>
      <w:smallCaps/>
      <w:sz w:val="20"/>
    </w:rPr>
  </w:style>
  <w:style w:type="paragraph" w:customStyle="1" w:styleId="186">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7">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4">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6">
    <w:name w:val="Char Char Char"/>
    <w:basedOn w:val="1"/>
    <w:qFormat/>
    <w:uiPriority w:val="0"/>
    <w:rPr>
      <w:rFonts w:ascii="Tahoma" w:hAnsi="Tahoma"/>
      <w:sz w:val="24"/>
    </w:rPr>
  </w:style>
  <w:style w:type="paragraph" w:customStyle="1" w:styleId="197">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19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0">
    <w:name w:val="列出段落1"/>
    <w:basedOn w:val="1"/>
    <w:link w:val="201"/>
    <w:qFormat/>
    <w:uiPriority w:val="34"/>
    <w:pPr>
      <w:ind w:firstLine="420" w:firstLineChars="200"/>
    </w:pPr>
    <w:rPr>
      <w:rFonts w:ascii="Calibri" w:hAnsi="Calibri"/>
      <w:szCs w:val="21"/>
    </w:rPr>
  </w:style>
  <w:style w:type="character" w:customStyle="1" w:styleId="201">
    <w:name w:val="List Paragraph Char1"/>
    <w:link w:val="200"/>
    <w:qFormat/>
    <w:uiPriority w:val="34"/>
    <w:rPr>
      <w:rFonts w:ascii="Calibri" w:hAnsi="Calibri" w:cs="Calibri"/>
      <w:kern w:val="2"/>
      <w:sz w:val="21"/>
      <w:szCs w:val="21"/>
    </w:rPr>
  </w:style>
  <w:style w:type="paragraph" w:customStyle="1" w:styleId="20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3">
    <w:name w:val="_Style 103"/>
    <w:basedOn w:val="1"/>
    <w:next w:val="1"/>
    <w:qFormat/>
    <w:uiPriority w:val="39"/>
    <w:pPr>
      <w:ind w:left="210"/>
      <w:jc w:val="left"/>
    </w:pPr>
    <w:rPr>
      <w:rFonts w:ascii="Calibri" w:hAnsi="Calibri" w:cs="Calibri"/>
      <w:smallCaps/>
      <w:sz w:val="20"/>
    </w:rPr>
  </w:style>
  <w:style w:type="paragraph" w:customStyle="1" w:styleId="204">
    <w:name w:val="节"/>
    <w:basedOn w:val="3"/>
    <w:qFormat/>
    <w:uiPriority w:val="0"/>
    <w:pPr>
      <w:tabs>
        <w:tab w:val="left" w:pos="360"/>
      </w:tabs>
      <w:spacing w:line="240" w:lineRule="auto"/>
    </w:pPr>
    <w:rPr>
      <w:rFonts w:ascii="黑体" w:hAnsi="Arial" w:eastAsia="黑体"/>
      <w:b w:val="0"/>
      <w:sz w:val="28"/>
      <w:szCs w:val="28"/>
    </w:rPr>
  </w:style>
  <w:style w:type="paragraph" w:customStyle="1" w:styleId="2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6">
    <w:name w:val="Char"/>
    <w:basedOn w:val="1"/>
    <w:qFormat/>
    <w:uiPriority w:val="0"/>
    <w:pPr>
      <w:tabs>
        <w:tab w:val="left" w:pos="855"/>
      </w:tabs>
      <w:ind w:left="855" w:hanging="435"/>
    </w:pPr>
    <w:rPr>
      <w:rFonts w:ascii="Calibri" w:hAnsi="Calibri"/>
      <w:sz w:val="24"/>
      <w:szCs w:val="24"/>
    </w:rPr>
  </w:style>
  <w:style w:type="paragraph" w:customStyle="1" w:styleId="20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9">
    <w:name w:val="List Paragraph1"/>
    <w:basedOn w:val="1"/>
    <w:qFormat/>
    <w:uiPriority w:val="34"/>
    <w:pPr>
      <w:ind w:firstLine="420" w:firstLineChars="200"/>
    </w:pPr>
    <w:rPr>
      <w:rFonts w:ascii="Calibri" w:hAnsi="Calibri"/>
      <w:szCs w:val="22"/>
    </w:rPr>
  </w:style>
  <w:style w:type="paragraph" w:customStyle="1" w:styleId="210">
    <w:name w:val="1"/>
    <w:basedOn w:val="1"/>
    <w:next w:val="1"/>
    <w:qFormat/>
    <w:uiPriority w:val="0"/>
    <w:rPr>
      <w:rFonts w:ascii="Calibri" w:hAnsi="Calibri"/>
    </w:rPr>
  </w:style>
  <w:style w:type="paragraph" w:customStyle="1" w:styleId="211">
    <w:name w:val="Char Char Char Char Char"/>
    <w:basedOn w:val="20"/>
    <w:qFormat/>
    <w:uiPriority w:val="0"/>
    <w:pPr>
      <w:shd w:val="clear" w:color="auto" w:fill="000080"/>
    </w:pPr>
    <w:rPr>
      <w:rFonts w:ascii="Tahoma" w:hAnsi="Tahoma"/>
      <w:sz w:val="24"/>
      <w:szCs w:val="24"/>
    </w:rPr>
  </w:style>
  <w:style w:type="paragraph" w:customStyle="1" w:styleId="212">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3">
    <w:name w:val="_Style 102"/>
    <w:basedOn w:val="1"/>
    <w:next w:val="1"/>
    <w:qFormat/>
    <w:uiPriority w:val="39"/>
    <w:pPr>
      <w:ind w:left="210"/>
      <w:jc w:val="left"/>
    </w:pPr>
    <w:rPr>
      <w:rFonts w:ascii="Calibri" w:hAnsi="Calibri" w:cs="Calibri"/>
      <w:smallCaps/>
      <w:sz w:val="20"/>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5">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6">
    <w:name w:val="表格正文居中"/>
    <w:basedOn w:val="1"/>
    <w:qFormat/>
    <w:uiPriority w:val="0"/>
    <w:pPr>
      <w:spacing w:line="0" w:lineRule="atLeast"/>
      <w:jc w:val="center"/>
    </w:pPr>
    <w:rPr>
      <w:rFonts w:ascii="Calibri" w:hAnsi="Calibri"/>
      <w:szCs w:val="24"/>
    </w:rPr>
  </w:style>
  <w:style w:type="paragraph" w:customStyle="1" w:styleId="217">
    <w:name w:val="List Paragraph2"/>
    <w:basedOn w:val="1"/>
    <w:qFormat/>
    <w:uiPriority w:val="0"/>
    <w:pPr>
      <w:ind w:firstLine="420" w:firstLineChars="200"/>
    </w:pPr>
    <w:rPr>
      <w:rFonts w:ascii="Calibri" w:hAnsi="Calibri"/>
      <w:szCs w:val="22"/>
    </w:rPr>
  </w:style>
  <w:style w:type="paragraph" w:customStyle="1" w:styleId="21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0">
    <w:name w:val="列表段落1"/>
    <w:basedOn w:val="1"/>
    <w:qFormat/>
    <w:uiPriority w:val="34"/>
    <w:pPr>
      <w:ind w:firstLine="420" w:firstLineChars="200"/>
    </w:pPr>
    <w:rPr>
      <w:rFonts w:ascii="等线" w:hAnsi="等线" w:eastAsia="等线"/>
      <w:szCs w:val="24"/>
    </w:rPr>
  </w:style>
  <w:style w:type="paragraph" w:customStyle="1" w:styleId="22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
    <w:basedOn w:val="1"/>
    <w:qFormat/>
    <w:uiPriority w:val="0"/>
    <w:pPr>
      <w:spacing w:line="360" w:lineRule="auto"/>
    </w:pPr>
    <w:rPr>
      <w:sz w:val="24"/>
    </w:rPr>
  </w:style>
  <w:style w:type="paragraph" w:customStyle="1" w:styleId="2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1">
    <w:name w:val="_Style 96"/>
    <w:basedOn w:val="1"/>
    <w:next w:val="1"/>
    <w:qFormat/>
    <w:uiPriority w:val="39"/>
    <w:pPr>
      <w:ind w:left="210"/>
      <w:jc w:val="left"/>
    </w:pPr>
    <w:rPr>
      <w:rFonts w:ascii="Calibri" w:hAnsi="Calibri" w:cs="Calibri"/>
      <w:smallCaps/>
      <w:sz w:val="20"/>
    </w:rPr>
  </w:style>
  <w:style w:type="paragraph" w:customStyle="1" w:styleId="2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5">
    <w:name w:val="Char Char Char Char Char Char Char Char Char Char"/>
    <w:basedOn w:val="1"/>
    <w:qFormat/>
    <w:uiPriority w:val="0"/>
    <w:rPr>
      <w:rFonts w:ascii="Tahoma" w:hAnsi="Tahoma"/>
      <w:sz w:val="24"/>
    </w:rPr>
  </w:style>
  <w:style w:type="paragraph" w:customStyle="1" w:styleId="2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7">
    <w:name w:val="样式1"/>
    <w:basedOn w:val="1"/>
    <w:link w:val="238"/>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38">
    <w:name w:val="样式 Char"/>
    <w:link w:val="237"/>
    <w:qFormat/>
    <w:locked/>
    <w:uiPriority w:val="0"/>
    <w:rPr>
      <w:rFonts w:ascii="Calibri" w:hAnsi="Calibri"/>
      <w:sz w:val="28"/>
      <w:szCs w:val="24"/>
    </w:rPr>
  </w:style>
  <w:style w:type="paragraph" w:customStyle="1" w:styleId="239">
    <w:name w:val="新定义正文"/>
    <w:basedOn w:val="1"/>
    <w:qFormat/>
    <w:uiPriority w:val="0"/>
    <w:pPr>
      <w:widowControl/>
    </w:pPr>
    <w:rPr>
      <w:rFonts w:ascii="Calibri" w:hAnsi="Calibri"/>
      <w:color w:val="000000"/>
      <w:szCs w:val="21"/>
    </w:rPr>
  </w:style>
  <w:style w:type="paragraph" w:customStyle="1" w:styleId="2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2">
    <w:name w:val="_Style 97"/>
    <w:basedOn w:val="1"/>
    <w:next w:val="164"/>
    <w:qFormat/>
    <w:uiPriority w:val="0"/>
    <w:pPr>
      <w:ind w:firstLine="420" w:firstLineChars="200"/>
    </w:pPr>
  </w:style>
  <w:style w:type="paragraph" w:customStyle="1" w:styleId="2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4">
    <w:name w:val="列出段落2"/>
    <w:basedOn w:val="1"/>
    <w:link w:val="245"/>
    <w:qFormat/>
    <w:uiPriority w:val="0"/>
    <w:pPr>
      <w:ind w:firstLine="420" w:firstLineChars="200"/>
    </w:pPr>
    <w:rPr>
      <w:rFonts w:ascii="Calibri" w:hAnsi="Calibri"/>
    </w:rPr>
  </w:style>
  <w:style w:type="character" w:customStyle="1" w:styleId="245">
    <w:name w:val="List Paragraph Char"/>
    <w:link w:val="244"/>
    <w:qFormat/>
    <w:locked/>
    <w:uiPriority w:val="0"/>
    <w:rPr>
      <w:rFonts w:ascii="Calibri" w:hAnsi="Calibri"/>
      <w:kern w:val="2"/>
      <w:sz w:val="21"/>
    </w:rPr>
  </w:style>
  <w:style w:type="paragraph" w:customStyle="1" w:styleId="2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7">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248">
    <w:name w:val="表格正文"/>
    <w:basedOn w:val="1"/>
    <w:qFormat/>
    <w:uiPriority w:val="0"/>
    <w:pPr>
      <w:adjustRightInd w:val="0"/>
      <w:spacing w:line="400" w:lineRule="exact"/>
      <w:jc w:val="center"/>
    </w:pPr>
    <w:rPr>
      <w:rFonts w:ascii="Calibri" w:hAnsi="Calibri"/>
      <w:szCs w:val="24"/>
    </w:rPr>
  </w:style>
  <w:style w:type="table" w:customStyle="1" w:styleId="249">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1">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2">
    <w:name w:val="签名 Char"/>
    <w:link w:val="253"/>
    <w:qFormat/>
    <w:uiPriority w:val="0"/>
    <w:rPr>
      <w:kern w:val="2"/>
      <w:sz w:val="21"/>
    </w:rPr>
  </w:style>
  <w:style w:type="paragraph" w:customStyle="1" w:styleId="253">
    <w:name w:val="签名1"/>
    <w:basedOn w:val="1"/>
    <w:link w:val="252"/>
    <w:qFormat/>
    <w:uiPriority w:val="0"/>
    <w:pPr>
      <w:ind w:left="4320"/>
    </w:pPr>
  </w:style>
  <w:style w:type="character" w:customStyle="1" w:styleId="254">
    <w:name w:val="正文首行缩进 Char"/>
    <w:link w:val="255"/>
    <w:qFormat/>
    <w:uiPriority w:val="0"/>
    <w:rPr>
      <w:kern w:val="2"/>
      <w:sz w:val="21"/>
    </w:rPr>
  </w:style>
  <w:style w:type="paragraph" w:customStyle="1" w:styleId="255">
    <w:name w:val="正文首行缩进1"/>
    <w:basedOn w:val="26"/>
    <w:link w:val="254"/>
    <w:qFormat/>
    <w:uiPriority w:val="0"/>
    <w:pPr>
      <w:ind w:firstLine="420"/>
    </w:pPr>
    <w:rPr>
      <w:kern w:val="2"/>
      <w:sz w:val="21"/>
      <w:szCs w:val="20"/>
    </w:rPr>
  </w:style>
  <w:style w:type="character" w:customStyle="1" w:styleId="256">
    <w:name w:val="正文首行缩进 2 Char"/>
    <w:link w:val="257"/>
    <w:qFormat/>
    <w:uiPriority w:val="0"/>
    <w:rPr>
      <w:kern w:val="2"/>
      <w:sz w:val="21"/>
    </w:rPr>
  </w:style>
  <w:style w:type="paragraph" w:customStyle="1" w:styleId="257">
    <w:name w:val="正文首行缩进 21"/>
    <w:basedOn w:val="258"/>
    <w:link w:val="256"/>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8">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59">
    <w:name w:val="列出段落111"/>
    <w:basedOn w:val="1"/>
    <w:qFormat/>
    <w:uiPriority w:val="0"/>
    <w:pPr>
      <w:ind w:firstLine="420" w:firstLineChars="200"/>
    </w:pPr>
    <w:rPr>
      <w:rFonts w:ascii="Calibri" w:hAnsi="Calibri"/>
      <w:szCs w:val="22"/>
    </w:rPr>
  </w:style>
  <w:style w:type="paragraph" w:customStyle="1" w:styleId="260">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1">
    <w:name w:val="批注引用1"/>
    <w:qFormat/>
    <w:uiPriority w:val="0"/>
    <w:rPr>
      <w:sz w:val="21"/>
      <w:szCs w:val="21"/>
    </w:rPr>
  </w:style>
  <w:style w:type="character" w:customStyle="1" w:styleId="262">
    <w:name w:val="标题 6 Char1"/>
    <w:qFormat/>
    <w:uiPriority w:val="99"/>
    <w:rPr>
      <w:rFonts w:ascii="Times New Roman" w:hAnsi="Times New Roman" w:eastAsia="宋体" w:cs="Times New Roman"/>
      <w:sz w:val="28"/>
      <w:szCs w:val="24"/>
    </w:rPr>
  </w:style>
  <w:style w:type="character" w:customStyle="1" w:styleId="263">
    <w:name w:val="unnamed1"/>
    <w:qFormat/>
    <w:uiPriority w:val="0"/>
  </w:style>
  <w:style w:type="character" w:customStyle="1" w:styleId="264">
    <w:name w:val="style311"/>
    <w:qFormat/>
    <w:uiPriority w:val="0"/>
    <w:rPr>
      <w:sz w:val="21"/>
      <w:szCs w:val="21"/>
    </w:rPr>
  </w:style>
  <w:style w:type="character" w:customStyle="1" w:styleId="265">
    <w:name w:val="A4"/>
    <w:qFormat/>
    <w:uiPriority w:val="0"/>
    <w:rPr>
      <w:color w:val="000000"/>
    </w:rPr>
  </w:style>
  <w:style w:type="character" w:customStyle="1" w:styleId="266">
    <w:name w:val="pagetitle"/>
    <w:qFormat/>
    <w:uiPriority w:val="0"/>
  </w:style>
  <w:style w:type="character" w:customStyle="1" w:styleId="267">
    <w:name w:val="apple-style-span"/>
    <w:qFormat/>
    <w:uiPriority w:val="0"/>
  </w:style>
  <w:style w:type="character" w:customStyle="1" w:styleId="268">
    <w:name w:val="标题 7 Char1"/>
    <w:qFormat/>
    <w:uiPriority w:val="99"/>
    <w:rPr>
      <w:rFonts w:ascii="Times New Roman" w:hAnsi="Times New Roman" w:eastAsia="宋体" w:cs="Times New Roman"/>
      <w:b/>
      <w:sz w:val="24"/>
      <w:szCs w:val="20"/>
    </w:rPr>
  </w:style>
  <w:style w:type="character" w:customStyle="1" w:styleId="269">
    <w:name w:val="10point1201"/>
    <w:qFormat/>
    <w:uiPriority w:val="0"/>
    <w:rPr>
      <w:rFonts w:hint="default" w:ascii="Arial" w:hAnsi="Arial" w:cs="Arial"/>
      <w:sz w:val="18"/>
      <w:szCs w:val="18"/>
      <w:u w:val="none"/>
    </w:rPr>
  </w:style>
  <w:style w:type="character" w:customStyle="1" w:styleId="270">
    <w:name w:val="style31"/>
    <w:qFormat/>
    <w:uiPriority w:val="0"/>
    <w:rPr>
      <w:b/>
      <w:bCs/>
      <w:sz w:val="60"/>
      <w:szCs w:val="60"/>
    </w:rPr>
  </w:style>
  <w:style w:type="character" w:customStyle="1" w:styleId="271">
    <w:name w:val="15"/>
    <w:qFormat/>
    <w:uiPriority w:val="0"/>
    <w:rPr>
      <w:rFonts w:hint="default" w:ascii="Calibri" w:hAnsi="Calibri" w:cs="Calibri"/>
      <w:color w:val="0000FF"/>
      <w:u w:val="single"/>
    </w:rPr>
  </w:style>
  <w:style w:type="character" w:customStyle="1" w:styleId="272">
    <w:name w:val="mark"/>
    <w:qFormat/>
    <w:uiPriority w:val="0"/>
  </w:style>
  <w:style w:type="character" w:customStyle="1" w:styleId="273">
    <w:name w:val="表正文 Char1"/>
    <w:qFormat/>
    <w:uiPriority w:val="0"/>
    <w:rPr>
      <w:rFonts w:eastAsia="宋体"/>
      <w:kern w:val="2"/>
      <w:sz w:val="21"/>
      <w:szCs w:val="24"/>
      <w:lang w:val="en-US" w:eastAsia="zh-CN" w:bidi="ar-SA"/>
    </w:rPr>
  </w:style>
  <w:style w:type="character" w:customStyle="1" w:styleId="274">
    <w:name w:val="z-窗体顶端 Char"/>
    <w:link w:val="275"/>
    <w:qFormat/>
    <w:uiPriority w:val="0"/>
    <w:rPr>
      <w:rFonts w:ascii="Arial" w:hAnsi="Arial"/>
      <w:vanish/>
      <w:sz w:val="16"/>
      <w:szCs w:val="16"/>
    </w:rPr>
  </w:style>
  <w:style w:type="paragraph" w:customStyle="1" w:styleId="275">
    <w:name w:val="z-窗体顶端1"/>
    <w:basedOn w:val="1"/>
    <w:next w:val="1"/>
    <w:link w:val="274"/>
    <w:qFormat/>
    <w:uiPriority w:val="0"/>
    <w:pPr>
      <w:widowControl/>
      <w:pBdr>
        <w:bottom w:val="single" w:color="auto" w:sz="6" w:space="1"/>
      </w:pBdr>
      <w:jc w:val="center"/>
    </w:pPr>
    <w:rPr>
      <w:rFonts w:ascii="Arial" w:hAnsi="Arial"/>
      <w:vanish/>
      <w:kern w:val="0"/>
      <w:sz w:val="16"/>
      <w:szCs w:val="16"/>
    </w:rPr>
  </w:style>
  <w:style w:type="character" w:customStyle="1" w:styleId="276">
    <w:name w:val="标题 4 Char1"/>
    <w:qFormat/>
    <w:uiPriority w:val="99"/>
    <w:rPr>
      <w:rFonts w:ascii="Arial" w:hAnsi="Arial" w:eastAsia="黑体" w:cs="Times New Roman"/>
      <w:b/>
      <w:bCs/>
      <w:sz w:val="28"/>
      <w:szCs w:val="28"/>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36</Pages>
  <Words>4397</Words>
  <Characters>4802</Characters>
  <Lines>137</Lines>
  <Paragraphs>38</Paragraphs>
  <TotalTime>2</TotalTime>
  <ScaleCrop>false</ScaleCrop>
  <LinksUpToDate>false</LinksUpToDate>
  <CharactersWithSpaces>4863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周颖欣</cp:lastModifiedBy>
  <cp:lastPrinted>2025-07-21T08:04:00Z</cp:lastPrinted>
  <dcterms:modified xsi:type="dcterms:W3CDTF">2025-10-17T03:15:18Z</dcterms:modified>
  <dc:title>珠海联通局房保安服务项目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42DB2B877BD94ACC9616DFB4FCD5A388_13</vt:lpwstr>
  </property>
  <property fmtid="{D5CDD505-2E9C-101B-9397-08002B2CF9AE}" pid="4" name="KSOTemplateDocerSaveRecord">
    <vt:lpwstr>eyJoZGlkIjoiY2UzNDM2MTg5NDljYjlmZGQwMjkzNmUwNzQ4YTEyNTQiLCJ1c2VySWQiOiI1MDk2MDA1MjcifQ==</vt:lpwstr>
  </property>
</Properties>
</file>