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7A736">
      <w:pPr>
        <w:widowControl/>
        <w:jc w:val="center"/>
        <w:rPr>
          <w:rFonts w:hint="default" w:ascii="宋体" w:hAnsi="宋体" w:eastAsia="宋体" w:cs="宋体"/>
          <w:b/>
          <w:bCs/>
          <w:color w:val="000000"/>
          <w:sz w:val="44"/>
          <w:szCs w:val="32"/>
          <w:highlight w:val="none"/>
          <w:u w:val="single"/>
          <w:lang w:val="en-US" w:eastAsia="zh-CN"/>
        </w:rPr>
      </w:pPr>
      <w:r>
        <w:rPr>
          <w:rFonts w:hint="eastAsia" w:ascii="宋体" w:hAnsi="宋体" w:eastAsia="宋体" w:cs="宋体"/>
          <w:b/>
          <w:bCs/>
          <w:color w:val="000000"/>
          <w:sz w:val="44"/>
          <w:szCs w:val="32"/>
          <w:highlight w:val="none"/>
          <w:u w:val="single"/>
        </w:rPr>
        <w:t>数字江门网络建设有限公司2025年企业数字化转型支撑服务项目</w:t>
      </w:r>
      <w:r>
        <w:rPr>
          <w:rFonts w:hint="eastAsia" w:ascii="宋体" w:hAnsi="宋体" w:eastAsia="宋体" w:cs="宋体"/>
          <w:b/>
          <w:bCs/>
          <w:color w:val="000000"/>
          <w:sz w:val="44"/>
          <w:szCs w:val="32"/>
          <w:highlight w:val="none"/>
          <w:u w:val="single"/>
          <w:lang w:val="en-US" w:eastAsia="zh-CN"/>
        </w:rPr>
        <w:t>采购公告</w:t>
      </w:r>
    </w:p>
    <w:p w14:paraId="7828DB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000000"/>
          <w:spacing w:val="0"/>
          <w:kern w:val="0"/>
          <w:sz w:val="27"/>
          <w:szCs w:val="27"/>
          <w:highlight w:val="none"/>
          <w:shd w:val="clear" w:fill="FFFFFF"/>
          <w:lang w:val="en-US" w:eastAsia="zh-CN" w:bidi="ar"/>
        </w:rPr>
      </w:pPr>
    </w:p>
    <w:p w14:paraId="7B82ED90">
      <w:pPr>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120" w:afterAutospacing="0" w:line="276" w:lineRule="auto"/>
        <w:ind w:left="-6" w:leftChars="-3" w:right="0" w:firstLine="420" w:firstLineChars="20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szCs w:val="24"/>
          <w:highlight w:val="none"/>
        </w:rPr>
        <w:t>本项目已由数字江门网络建设有限公司批准，资金自筹，项目资金已落实。数字江门网络建设有限公司对该项目进行采购。现公开进行采购，采购项目相关要求如下：</w:t>
      </w:r>
    </w:p>
    <w:p w14:paraId="7FD9C9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1.项目概况</w:t>
      </w:r>
    </w:p>
    <w:p w14:paraId="0D2DC82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为加快推动江门市企业智能化、信息化、数字化改造，助力企业转型升级，对有意向数字化转型的企业，进行政策咨询、指导和推广服务。为切实做好企业服务，组建专业团队，开展企业数字化转型支撑服务，包含：本政策管理细则研究解读、企业培育、互联网课程培训、聘请专家提供咨询服务、研究制订绩效指标体系、开展驻点服务工作。</w:t>
      </w:r>
    </w:p>
    <w:p w14:paraId="670BFCCF">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1.2项目主要内容：</w:t>
      </w:r>
    </w:p>
    <w:p w14:paraId="40602824">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申报评审服务：提供</w:t>
      </w:r>
      <w:r>
        <w:rPr>
          <w:rFonts w:hint="eastAsia" w:ascii="宋体" w:hAnsi="宋体" w:eastAsia="宋体" w:cs="宋体"/>
          <w:szCs w:val="24"/>
          <w:highlight w:val="none"/>
        </w:rPr>
        <w:t>新增产业集群申报评审组织工作及支撑服务，</w:t>
      </w:r>
      <w:r>
        <w:rPr>
          <w:rFonts w:hint="eastAsia" w:ascii="宋体" w:hAnsi="宋体" w:eastAsia="宋体" w:cs="宋体"/>
          <w:szCs w:val="24"/>
          <w:highlight w:val="none"/>
          <w:lang w:val="en-US" w:eastAsia="zh-CN"/>
        </w:rPr>
        <w:t>服务内容</w:t>
      </w:r>
      <w:r>
        <w:rPr>
          <w:rFonts w:hint="eastAsia" w:ascii="宋体" w:hAnsi="宋体" w:eastAsia="宋体" w:cs="宋体"/>
          <w:szCs w:val="24"/>
          <w:highlight w:val="none"/>
        </w:rPr>
        <w:t>包括：材料初审、专家评审、现场核查及报告编制，全面覆盖500万元专项资金对应项目</w:t>
      </w:r>
      <w:r>
        <w:rPr>
          <w:rFonts w:hint="eastAsia" w:ascii="宋体" w:hAnsi="宋体" w:eastAsia="宋体" w:cs="宋体"/>
          <w:szCs w:val="24"/>
          <w:highlight w:val="none"/>
          <w:lang w:val="en-US" w:eastAsia="zh-CN"/>
        </w:rPr>
        <w:t>申报</w:t>
      </w:r>
      <w:r>
        <w:rPr>
          <w:rFonts w:hint="eastAsia" w:ascii="宋体" w:hAnsi="宋体" w:eastAsia="宋体" w:cs="宋体"/>
          <w:szCs w:val="24"/>
          <w:highlight w:val="none"/>
        </w:rPr>
        <w:t>的全流程服务。</w:t>
      </w:r>
    </w:p>
    <w:p w14:paraId="35F9BD3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验收评审服务：提供工业互联网专项资金</w:t>
      </w:r>
      <w:r>
        <w:rPr>
          <w:rFonts w:hint="eastAsia" w:ascii="宋体" w:hAnsi="宋体" w:eastAsia="宋体" w:cs="宋体"/>
          <w:szCs w:val="24"/>
          <w:highlight w:val="none"/>
        </w:rPr>
        <w:t>验收评审</w:t>
      </w:r>
      <w:r>
        <w:rPr>
          <w:rFonts w:hint="eastAsia" w:ascii="宋体" w:hAnsi="宋体" w:eastAsia="宋体" w:cs="宋体"/>
          <w:szCs w:val="24"/>
          <w:highlight w:val="none"/>
          <w:lang w:eastAsia="zh-CN"/>
        </w:rPr>
        <w:t>，</w:t>
      </w:r>
      <w:r>
        <w:rPr>
          <w:rFonts w:hint="eastAsia" w:ascii="宋体" w:hAnsi="宋体" w:eastAsia="宋体" w:cs="宋体"/>
          <w:szCs w:val="24"/>
          <w:highlight w:val="none"/>
        </w:rPr>
        <w:t>分三批次完成2024</w:t>
      </w:r>
      <w:r>
        <w:rPr>
          <w:rFonts w:hint="eastAsia" w:ascii="宋体" w:hAnsi="宋体" w:eastAsia="宋体" w:cs="宋体"/>
          <w:szCs w:val="24"/>
          <w:highlight w:val="none"/>
          <w:lang w:eastAsia="zh-CN"/>
        </w:rPr>
        <w:t>—</w:t>
      </w:r>
      <w:r>
        <w:rPr>
          <w:rFonts w:hint="eastAsia" w:ascii="宋体" w:hAnsi="宋体" w:eastAsia="宋体" w:cs="宋体"/>
          <w:szCs w:val="24"/>
          <w:highlight w:val="none"/>
        </w:rPr>
        <w:t>2025年专项资金项目的验收评审工作及支撑服务</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验收评审涉及范围：标杆示范、中小企业上云上平台、产业集群、人才培养</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2）服务内容</w:t>
      </w:r>
      <w:r>
        <w:rPr>
          <w:rFonts w:hint="eastAsia" w:ascii="宋体" w:hAnsi="宋体" w:eastAsia="宋体" w:cs="宋体"/>
          <w:szCs w:val="24"/>
          <w:highlight w:val="none"/>
        </w:rPr>
        <w:t>包括：材料初审、专家评审、现场核查及报告编制，全面覆盖2000万元专项资金对应项目</w:t>
      </w:r>
      <w:r>
        <w:rPr>
          <w:rFonts w:hint="eastAsia" w:ascii="宋体" w:hAnsi="宋体" w:eastAsia="宋体" w:cs="宋体"/>
          <w:szCs w:val="24"/>
          <w:highlight w:val="none"/>
          <w:lang w:val="en-US" w:eastAsia="zh-CN"/>
        </w:rPr>
        <w:t>验收</w:t>
      </w:r>
      <w:r>
        <w:rPr>
          <w:rFonts w:hint="eastAsia" w:ascii="宋体" w:hAnsi="宋体" w:eastAsia="宋体" w:cs="宋体"/>
          <w:szCs w:val="24"/>
          <w:highlight w:val="none"/>
        </w:rPr>
        <w:t>的全流程服务。</w:t>
      </w:r>
    </w:p>
    <w:p w14:paraId="19A4804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3.专项评审会议组织</w:t>
      </w:r>
      <w:r>
        <w:rPr>
          <w:rFonts w:hint="eastAsia" w:ascii="宋体" w:hAnsi="宋体" w:eastAsia="宋体" w:cs="宋体"/>
          <w:szCs w:val="24"/>
          <w:highlight w:val="none"/>
          <w:lang w:val="en-US" w:eastAsia="zh-CN"/>
        </w:rPr>
        <w:t>工作</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服务内容</w:t>
      </w:r>
      <w:r>
        <w:rPr>
          <w:rFonts w:hint="eastAsia" w:ascii="宋体" w:hAnsi="宋体" w:eastAsia="宋体" w:cs="宋体"/>
          <w:szCs w:val="24"/>
          <w:highlight w:val="none"/>
        </w:rPr>
        <w:t>包括：专家邀请、专家费用、会务安排（含专家食宿）、车辆调度等配套服务</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并提供项目整体</w:t>
      </w:r>
      <w:r>
        <w:rPr>
          <w:rFonts w:hint="eastAsia"/>
          <w:spacing w:val="-2"/>
          <w:sz w:val="21"/>
          <w:szCs w:val="21"/>
          <w:lang w:eastAsia="zh-CN"/>
        </w:rPr>
        <w:t>验收报告、</w:t>
      </w:r>
      <w:r>
        <w:rPr>
          <w:rFonts w:hint="eastAsia"/>
          <w:spacing w:val="-2"/>
          <w:sz w:val="21"/>
          <w:szCs w:val="21"/>
          <w:lang w:val="en-US" w:eastAsia="zh-CN"/>
        </w:rPr>
        <w:t>绩效报告</w:t>
      </w:r>
      <w:r>
        <w:rPr>
          <w:rFonts w:hint="eastAsia" w:ascii="宋体" w:hAnsi="宋体" w:eastAsia="宋体" w:cs="宋体"/>
          <w:szCs w:val="24"/>
          <w:highlight w:val="none"/>
        </w:rPr>
        <w:t>。</w:t>
      </w:r>
    </w:p>
    <w:p w14:paraId="5919F9F2">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eastAsia="宋体" w:cs="宋体"/>
          <w:szCs w:val="24"/>
          <w:highlight w:val="none"/>
        </w:rPr>
        <w:t>1.3</w:t>
      </w:r>
      <w:r>
        <w:rPr>
          <w:rFonts w:hint="eastAsia" w:ascii="宋体" w:hAnsi="宋体" w:eastAsia="宋体" w:cs="宋体"/>
          <w:szCs w:val="24"/>
          <w:highlight w:val="none"/>
          <w:lang w:val="en-US" w:eastAsia="zh-CN"/>
        </w:rPr>
        <w:t>专家清单：</w:t>
      </w:r>
    </w:p>
    <w:tbl>
      <w:tblPr>
        <w:tblStyle w:val="13"/>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189"/>
        <w:gridCol w:w="3453"/>
        <w:gridCol w:w="1910"/>
        <w:gridCol w:w="2260"/>
      </w:tblGrid>
      <w:tr w14:paraId="15FA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189" w:type="dxa"/>
            <w:shd w:val="clear" w:color="auto" w:fill="EDEDED"/>
            <w:vAlign w:val="center"/>
          </w:tcPr>
          <w:p w14:paraId="374A0E2E">
            <w:pPr>
              <w:pStyle w:val="18"/>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服务模块</w:t>
            </w:r>
          </w:p>
        </w:tc>
        <w:tc>
          <w:tcPr>
            <w:tcW w:w="3453" w:type="dxa"/>
            <w:shd w:val="clear" w:color="auto" w:fill="EDEDED"/>
            <w:vAlign w:val="center"/>
          </w:tcPr>
          <w:p w14:paraId="55F50ED6">
            <w:pPr>
              <w:pStyle w:val="18"/>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具体内容</w:t>
            </w:r>
          </w:p>
        </w:tc>
        <w:tc>
          <w:tcPr>
            <w:tcW w:w="1910" w:type="dxa"/>
            <w:shd w:val="clear" w:color="auto" w:fill="EDEDED"/>
            <w:vAlign w:val="center"/>
          </w:tcPr>
          <w:p w14:paraId="2E5128E2">
            <w:pPr>
              <w:pStyle w:val="18"/>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工作量（不少于）</w:t>
            </w:r>
          </w:p>
        </w:tc>
        <w:tc>
          <w:tcPr>
            <w:tcW w:w="2260" w:type="dxa"/>
            <w:shd w:val="clear" w:color="auto" w:fill="EDEDED"/>
            <w:vAlign w:val="center"/>
          </w:tcPr>
          <w:p w14:paraId="4598462C">
            <w:pPr>
              <w:pStyle w:val="18"/>
              <w:keepNext w:val="0"/>
              <w:keepLines w:val="0"/>
              <w:pageBreakBefore w:val="0"/>
              <w:widowControl w:val="0"/>
              <w:kinsoku/>
              <w:wordWrap/>
              <w:overflowPunct/>
              <w:topLinePunct w:val="0"/>
              <w:autoSpaceDE/>
              <w:autoSpaceDN/>
              <w:bidi w:val="0"/>
              <w:adjustRightInd/>
              <w:snapToGrid w:val="0"/>
              <w:spacing w:before="182"/>
              <w:jc w:val="center"/>
              <w:textAlignment w:val="auto"/>
              <w:rPr>
                <w:b/>
                <w:bCs/>
                <w:spacing w:val="-7"/>
                <w:sz w:val="21"/>
                <w:szCs w:val="21"/>
              </w:rPr>
            </w:pPr>
            <w:r>
              <w:rPr>
                <w:rFonts w:hint="eastAsia"/>
                <w:b/>
                <w:bCs/>
                <w:spacing w:val="-7"/>
                <w:sz w:val="21"/>
                <w:szCs w:val="21"/>
                <w:lang w:eastAsia="zh-CN"/>
              </w:rPr>
              <w:t>人员配置（不少于）</w:t>
            </w:r>
          </w:p>
        </w:tc>
      </w:tr>
      <w:tr w14:paraId="4B7C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3476FF64">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val="en-US" w:eastAsia="zh-CN"/>
              </w:rPr>
              <w:t>申报</w:t>
            </w:r>
            <w:r>
              <w:rPr>
                <w:rFonts w:hint="eastAsia"/>
                <w:spacing w:val="-2"/>
                <w:sz w:val="21"/>
                <w:szCs w:val="21"/>
                <w:lang w:eastAsia="zh-CN"/>
              </w:rPr>
              <w:t>评审</w:t>
            </w:r>
          </w:p>
        </w:tc>
        <w:tc>
          <w:tcPr>
            <w:tcW w:w="3453" w:type="dxa"/>
            <w:shd w:val="clear" w:color="auto" w:fill="FFFFFF"/>
            <w:vAlign w:val="center"/>
          </w:tcPr>
          <w:p w14:paraId="09374698">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lang w:eastAsia="zh-CN"/>
              </w:rPr>
            </w:pPr>
            <w:r>
              <w:rPr>
                <w:rFonts w:hint="eastAsia"/>
                <w:spacing w:val="-2"/>
                <w:sz w:val="21"/>
                <w:szCs w:val="21"/>
                <w:lang w:eastAsia="zh-CN"/>
              </w:rPr>
              <w:t>技术专家（3名）+财务专家（2名）</w:t>
            </w:r>
          </w:p>
        </w:tc>
        <w:tc>
          <w:tcPr>
            <w:tcW w:w="1910" w:type="dxa"/>
            <w:shd w:val="clear" w:color="auto" w:fill="FFFFFF"/>
            <w:vAlign w:val="center"/>
          </w:tcPr>
          <w:p w14:paraId="166ACD4A">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1天</w:t>
            </w:r>
          </w:p>
        </w:tc>
        <w:tc>
          <w:tcPr>
            <w:tcW w:w="2260" w:type="dxa"/>
            <w:shd w:val="clear" w:color="auto" w:fill="FFFFFF"/>
            <w:vAlign w:val="center"/>
          </w:tcPr>
          <w:p w14:paraId="530FDAC8">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5名专家+3名工作人员</w:t>
            </w:r>
          </w:p>
        </w:tc>
      </w:tr>
      <w:tr w14:paraId="0A7E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13F3E4CA">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val="en-US" w:eastAsia="zh-CN"/>
              </w:rPr>
            </w:pPr>
            <w:r>
              <w:rPr>
                <w:rFonts w:hint="eastAsia"/>
                <w:spacing w:val="-2"/>
                <w:sz w:val="21"/>
                <w:szCs w:val="21"/>
                <w:lang w:val="en-US" w:eastAsia="zh-CN"/>
              </w:rPr>
              <w:t>验收</w:t>
            </w:r>
            <w:r>
              <w:rPr>
                <w:rFonts w:hint="eastAsia"/>
                <w:spacing w:val="-2"/>
                <w:sz w:val="21"/>
                <w:szCs w:val="21"/>
                <w:lang w:eastAsia="zh-CN"/>
              </w:rPr>
              <w:t>评审</w:t>
            </w:r>
          </w:p>
        </w:tc>
        <w:tc>
          <w:tcPr>
            <w:tcW w:w="3453" w:type="dxa"/>
            <w:shd w:val="clear" w:color="auto" w:fill="FFFFFF"/>
            <w:vAlign w:val="center"/>
          </w:tcPr>
          <w:p w14:paraId="56649096">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技术专家（3名）+财务专家（2名）</w:t>
            </w:r>
          </w:p>
        </w:tc>
        <w:tc>
          <w:tcPr>
            <w:tcW w:w="1910" w:type="dxa"/>
            <w:shd w:val="clear" w:color="auto" w:fill="FFFFFF"/>
            <w:vAlign w:val="center"/>
          </w:tcPr>
          <w:p w14:paraId="42B252AD">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9天×3批次</w:t>
            </w:r>
          </w:p>
        </w:tc>
        <w:tc>
          <w:tcPr>
            <w:tcW w:w="2260" w:type="dxa"/>
            <w:shd w:val="clear" w:color="auto" w:fill="FFFFFF"/>
            <w:vAlign w:val="center"/>
          </w:tcPr>
          <w:p w14:paraId="2D2249E9">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eastAsia"/>
                <w:spacing w:val="-2"/>
                <w:sz w:val="21"/>
                <w:szCs w:val="21"/>
                <w:lang w:eastAsia="zh-CN"/>
              </w:rPr>
            </w:pPr>
            <w:r>
              <w:rPr>
                <w:rFonts w:hint="eastAsia"/>
                <w:spacing w:val="-2"/>
                <w:sz w:val="21"/>
                <w:szCs w:val="21"/>
                <w:lang w:eastAsia="zh-CN"/>
              </w:rPr>
              <w:t>5名专家+6名工作人员</w:t>
            </w:r>
          </w:p>
        </w:tc>
      </w:tr>
      <w:tr w14:paraId="6A8B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89" w:type="dxa"/>
            <w:shd w:val="clear" w:color="auto" w:fill="FFFFFF"/>
            <w:vAlign w:val="center"/>
          </w:tcPr>
          <w:p w14:paraId="65CF076B">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报告编制</w:t>
            </w:r>
          </w:p>
        </w:tc>
        <w:tc>
          <w:tcPr>
            <w:tcW w:w="3453" w:type="dxa"/>
            <w:shd w:val="clear" w:color="auto" w:fill="FFFFFF"/>
            <w:vAlign w:val="center"/>
          </w:tcPr>
          <w:p w14:paraId="0FBE4BAA">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rFonts w:hint="default"/>
                <w:spacing w:val="-2"/>
                <w:sz w:val="21"/>
                <w:szCs w:val="21"/>
                <w:lang w:val="en-US"/>
              </w:rPr>
            </w:pPr>
            <w:r>
              <w:rPr>
                <w:rFonts w:hint="eastAsia"/>
                <w:spacing w:val="-2"/>
                <w:sz w:val="21"/>
                <w:szCs w:val="21"/>
                <w:lang w:eastAsia="zh-CN"/>
              </w:rPr>
              <w:t>专家撰写验收报告、</w:t>
            </w:r>
            <w:r>
              <w:rPr>
                <w:rFonts w:hint="eastAsia"/>
                <w:spacing w:val="-2"/>
                <w:sz w:val="21"/>
                <w:szCs w:val="21"/>
                <w:lang w:val="en-US" w:eastAsia="zh-CN"/>
              </w:rPr>
              <w:t>绩效报告</w:t>
            </w:r>
          </w:p>
        </w:tc>
        <w:tc>
          <w:tcPr>
            <w:tcW w:w="1910" w:type="dxa"/>
            <w:shd w:val="clear" w:color="auto" w:fill="FFFFFF"/>
            <w:vAlign w:val="center"/>
          </w:tcPr>
          <w:p w14:paraId="5BDB17E0">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7个工作日</w:t>
            </w:r>
          </w:p>
        </w:tc>
        <w:tc>
          <w:tcPr>
            <w:tcW w:w="2260" w:type="dxa"/>
            <w:shd w:val="clear" w:color="auto" w:fill="FFFFFF"/>
            <w:vAlign w:val="center"/>
          </w:tcPr>
          <w:p w14:paraId="679198AB">
            <w:pPr>
              <w:pStyle w:val="18"/>
              <w:keepNext w:val="0"/>
              <w:keepLines w:val="0"/>
              <w:pageBreakBefore w:val="0"/>
              <w:widowControl w:val="0"/>
              <w:kinsoku/>
              <w:wordWrap/>
              <w:overflowPunct/>
              <w:topLinePunct w:val="0"/>
              <w:autoSpaceDE/>
              <w:autoSpaceDN/>
              <w:bidi w:val="0"/>
              <w:adjustRightInd/>
              <w:snapToGrid w:val="0"/>
              <w:spacing w:before="180"/>
              <w:jc w:val="center"/>
              <w:textAlignment w:val="auto"/>
              <w:rPr>
                <w:spacing w:val="-2"/>
                <w:sz w:val="21"/>
                <w:szCs w:val="21"/>
              </w:rPr>
            </w:pPr>
            <w:r>
              <w:rPr>
                <w:rFonts w:hint="eastAsia"/>
                <w:spacing w:val="-2"/>
                <w:sz w:val="21"/>
                <w:szCs w:val="21"/>
                <w:lang w:eastAsia="zh-CN"/>
              </w:rPr>
              <w:t>1名专家</w:t>
            </w:r>
          </w:p>
        </w:tc>
      </w:tr>
    </w:tbl>
    <w:p w14:paraId="6DC51811">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lang w:val="en-US" w:eastAsia="zh-CN"/>
        </w:rPr>
        <w:t>1.4</w:t>
      </w:r>
      <w:r>
        <w:rPr>
          <w:rFonts w:hint="eastAsia" w:ascii="宋体" w:hAnsi="宋体" w:eastAsia="宋体" w:cs="宋体"/>
          <w:szCs w:val="24"/>
          <w:highlight w:val="none"/>
        </w:rPr>
        <w:t>交付期或工期：</w:t>
      </w:r>
      <w:r>
        <w:rPr>
          <w:rFonts w:hint="eastAsia" w:ascii="宋体" w:hAnsi="宋体" w:eastAsia="宋体" w:cs="宋体"/>
          <w:highlight w:val="none"/>
        </w:rPr>
        <w:t>自本合同签订之日起至2026年6月30日止为合同履行期。若期限届满时相关工作仍未完成，采购人与中选服务商双方应协商签订延期协议。</w:t>
      </w:r>
    </w:p>
    <w:p w14:paraId="7C3B9D9D">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项目预算金额：</w:t>
      </w:r>
      <w:r>
        <w:rPr>
          <w:rFonts w:hint="eastAsia" w:ascii="宋体" w:hAnsi="宋体" w:eastAsia="宋体" w:cs="宋体"/>
          <w:szCs w:val="24"/>
          <w:highlight w:val="none"/>
          <w:lang w:val="en-US" w:eastAsia="zh-CN"/>
        </w:rPr>
        <w:t>最高限价</w:t>
      </w:r>
      <w:r>
        <w:rPr>
          <w:rFonts w:hint="eastAsia" w:ascii="宋体" w:hAnsi="宋体" w:eastAsia="宋体" w:cs="宋体"/>
          <w:szCs w:val="24"/>
          <w:highlight w:val="none"/>
        </w:rPr>
        <w:t>人民币</w:t>
      </w:r>
      <w:r>
        <w:rPr>
          <w:rFonts w:hint="eastAsia" w:ascii="宋体" w:hAnsi="宋体" w:eastAsia="宋体" w:cs="宋体"/>
          <w:szCs w:val="24"/>
          <w:highlight w:val="none"/>
          <w:lang w:val="en-US" w:eastAsia="zh-CN"/>
        </w:rPr>
        <w:t>13.14万元整（含税）</w:t>
      </w:r>
      <w:r>
        <w:rPr>
          <w:rFonts w:hint="eastAsia" w:ascii="宋体" w:hAnsi="宋体" w:eastAsia="宋体" w:cs="宋体"/>
          <w:szCs w:val="24"/>
          <w:highlight w:val="none"/>
        </w:rPr>
        <w:t>。</w:t>
      </w:r>
    </w:p>
    <w:p w14:paraId="0FAA19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2.供应商资格要求：</w:t>
      </w:r>
    </w:p>
    <w:p w14:paraId="06C6C9F4">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2.1服务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41D76BB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2.2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BDDA52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2.3本次谈判不接受联合体参与</w:t>
      </w:r>
      <w:r>
        <w:rPr>
          <w:rFonts w:hint="eastAsia" w:ascii="宋体" w:hAnsi="宋体" w:eastAsia="宋体" w:cs="宋体"/>
          <w:szCs w:val="24"/>
          <w:highlight w:val="none"/>
          <w:lang w:val="en-US" w:eastAsia="zh-CN"/>
        </w:rPr>
        <w:t>比选</w:t>
      </w:r>
      <w:r>
        <w:rPr>
          <w:rFonts w:hint="eastAsia" w:ascii="宋体" w:hAnsi="宋体" w:eastAsia="宋体" w:cs="宋体"/>
          <w:szCs w:val="24"/>
          <w:highlight w:val="none"/>
        </w:rPr>
        <w:t>。</w:t>
      </w:r>
    </w:p>
    <w:p w14:paraId="3915FD2B">
      <w:pPr>
        <w:numPr>
          <w:ilvl w:val="0"/>
          <w:numId w:val="2"/>
        </w:numPr>
        <w:spacing w:line="276" w:lineRule="auto"/>
        <w:ind w:firstLine="480" w:firstLineChars="177"/>
        <w:rPr>
          <w:rFonts w:hint="eastAsia" w:ascii="宋体" w:hAnsi="宋体" w:eastAsia="宋体" w:cs="宋体"/>
          <w:b/>
          <w:bCs/>
          <w:i w:val="0"/>
          <w:iCs w:val="0"/>
          <w:caps w:val="0"/>
          <w:color w:val="000000"/>
          <w:spacing w:val="0"/>
          <w:kern w:val="0"/>
          <w:sz w:val="27"/>
          <w:szCs w:val="27"/>
          <w:highlight w:val="none"/>
          <w:shd w:val="clear" w:fill="FFFFFF"/>
          <w:lang w:val="en-US" w:eastAsia="zh-CN" w:bidi="ar"/>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采购文件获取</w:t>
      </w:r>
    </w:p>
    <w:p w14:paraId="3FF2DE1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i w:val="0"/>
          <w:iCs w:val="0"/>
          <w:caps w:val="0"/>
          <w:color w:val="000000"/>
          <w:spacing w:val="0"/>
          <w:sz w:val="21"/>
          <w:szCs w:val="24"/>
          <w:highlight w:val="none"/>
          <w:lang w:val="en-US" w:eastAsia="zh-CN"/>
        </w:rPr>
        <w:t>3.1请供应商于2025年10</w:t>
      </w:r>
      <w:r>
        <w:rPr>
          <w:rFonts w:hint="eastAsia"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20</w:t>
      </w:r>
      <w:r>
        <w:rPr>
          <w:rFonts w:hint="eastAsia" w:ascii="宋体" w:hAnsi="宋体" w:eastAsia="宋体" w:cs="宋体"/>
          <w:color w:val="000000"/>
          <w:szCs w:val="24"/>
          <w:highlight w:val="none"/>
        </w:rPr>
        <w:t>日</w:t>
      </w:r>
      <w:r>
        <w:rPr>
          <w:rFonts w:hint="eastAsia" w:ascii="宋体" w:hAnsi="宋体" w:eastAsia="宋体" w:cs="宋体"/>
          <w:color w:val="000000"/>
          <w:szCs w:val="24"/>
          <w:highlight w:val="none"/>
          <w:lang w:val="en-US" w:eastAsia="zh-CN"/>
        </w:rPr>
        <w:t>8</w:t>
      </w:r>
      <w:r>
        <w:rPr>
          <w:rFonts w:hint="eastAsia" w:ascii="宋体" w:hAnsi="宋体" w:eastAsia="宋体" w:cs="宋体"/>
          <w:color w:val="000000"/>
          <w:szCs w:val="24"/>
          <w:highlight w:val="none"/>
        </w:rPr>
        <w:t>时</w:t>
      </w:r>
      <w:r>
        <w:rPr>
          <w:rFonts w:hint="eastAsia" w:ascii="宋体" w:hAnsi="宋体" w:eastAsia="宋体" w:cs="宋体"/>
          <w:color w:val="000000"/>
          <w:szCs w:val="24"/>
          <w:highlight w:val="none"/>
          <w:lang w:val="en-US" w:eastAsia="zh-CN"/>
        </w:rPr>
        <w:t>30</w:t>
      </w:r>
      <w:r>
        <w:rPr>
          <w:rFonts w:hint="eastAsia" w:ascii="宋体" w:hAnsi="宋体" w:eastAsia="宋体" w:cs="宋体"/>
          <w:color w:val="000000"/>
          <w:szCs w:val="24"/>
          <w:highlight w:val="none"/>
        </w:rPr>
        <w:t>分</w:t>
      </w:r>
      <w:r>
        <w:rPr>
          <w:rFonts w:hint="eastAsia" w:ascii="宋体" w:hAnsi="宋体" w:eastAsia="宋体" w:cs="宋体"/>
          <w:color w:val="000000"/>
          <w:szCs w:val="24"/>
          <w:highlight w:val="none"/>
          <w:lang w:val="en-US" w:eastAsia="zh-CN"/>
        </w:rPr>
        <w:t>至2025</w:t>
      </w:r>
      <w:r>
        <w:rPr>
          <w:rFonts w:hint="eastAsia" w:ascii="宋体" w:hAnsi="宋体" w:eastAsia="宋体" w:cs="宋体"/>
          <w:i w:val="0"/>
          <w:iCs w:val="0"/>
          <w:caps w:val="0"/>
          <w:color w:val="000000"/>
          <w:spacing w:val="0"/>
          <w:sz w:val="21"/>
          <w:szCs w:val="24"/>
          <w:highlight w:val="none"/>
          <w:lang w:val="en-US" w:eastAsia="zh-CN"/>
        </w:rPr>
        <w:t>年10</w:t>
      </w:r>
      <w:r>
        <w:rPr>
          <w:rFonts w:hint="eastAsia"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22</w:t>
      </w:r>
      <w:r>
        <w:rPr>
          <w:rFonts w:hint="eastAsia" w:ascii="宋体" w:hAnsi="宋体" w:eastAsia="宋体" w:cs="宋体"/>
          <w:color w:val="000000"/>
          <w:szCs w:val="24"/>
          <w:highlight w:val="none"/>
        </w:rPr>
        <w:t>日</w:t>
      </w:r>
      <w:r>
        <w:rPr>
          <w:rFonts w:hint="eastAsia" w:ascii="宋体" w:hAnsi="宋体" w:eastAsia="宋体" w:cs="宋体"/>
          <w:color w:val="000000"/>
          <w:szCs w:val="24"/>
          <w:highlight w:val="none"/>
          <w:lang w:val="en-US" w:eastAsia="zh-CN"/>
        </w:rPr>
        <w:t>17</w:t>
      </w:r>
      <w:r>
        <w:rPr>
          <w:rFonts w:hint="eastAsia" w:ascii="宋体" w:hAnsi="宋体" w:eastAsia="宋体" w:cs="宋体"/>
          <w:color w:val="000000"/>
          <w:szCs w:val="24"/>
          <w:highlight w:val="none"/>
        </w:rPr>
        <w:t>时</w:t>
      </w:r>
      <w:r>
        <w:rPr>
          <w:rFonts w:hint="eastAsia" w:ascii="宋体" w:hAnsi="宋体" w:eastAsia="宋体" w:cs="宋体"/>
          <w:color w:val="000000"/>
          <w:szCs w:val="24"/>
          <w:highlight w:val="none"/>
          <w:lang w:val="en-US" w:eastAsia="zh-CN"/>
        </w:rPr>
        <w:t>30</w:t>
      </w:r>
      <w:r>
        <w:rPr>
          <w:rFonts w:hint="eastAsia" w:ascii="宋体" w:hAnsi="宋体" w:eastAsia="宋体" w:cs="宋体"/>
          <w:color w:val="000000"/>
          <w:szCs w:val="24"/>
          <w:highlight w:val="none"/>
        </w:rPr>
        <w:t>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eastAsia="宋体" w:cs="宋体"/>
          <w:color w:val="000000"/>
          <w:szCs w:val="24"/>
          <w:highlight w:val="none"/>
          <w:lang w:eastAsia="zh-CN"/>
        </w:rPr>
        <w:t>shuzijiangmen2018@szjmltd.com</w:t>
      </w:r>
      <w:r>
        <w:rPr>
          <w:rFonts w:hint="eastAsia" w:ascii="宋体" w:hAnsi="宋体" w:eastAsia="宋体" w:cs="宋体"/>
          <w:color w:val="000000"/>
          <w:szCs w:val="24"/>
          <w:highlight w:val="none"/>
        </w:rPr>
        <w:t>），并致电通知确认，联系人：</w:t>
      </w:r>
      <w:r>
        <w:rPr>
          <w:rFonts w:hint="eastAsia" w:ascii="宋体" w:hAnsi="宋体" w:eastAsia="宋体" w:cs="宋体"/>
          <w:color w:val="000000"/>
          <w:szCs w:val="24"/>
          <w:highlight w:val="none"/>
          <w:lang w:val="en-US" w:eastAsia="zh-CN"/>
        </w:rPr>
        <w:t>陈先生；联系方式：0750-3081185。</w:t>
      </w:r>
      <w:r>
        <w:rPr>
          <w:rFonts w:hint="eastAsia" w:ascii="宋体" w:hAnsi="宋体" w:eastAsia="宋体" w:cs="宋体"/>
          <w:color w:val="000000"/>
          <w:szCs w:val="24"/>
          <w:highlight w:val="none"/>
        </w:rPr>
        <w:t>完成上述要求报名，本项目</w:t>
      </w:r>
      <w:r>
        <w:rPr>
          <w:rFonts w:hint="eastAsia" w:ascii="宋体" w:hAnsi="宋体" w:eastAsia="宋体" w:cs="宋体"/>
          <w:color w:val="000000"/>
          <w:szCs w:val="24"/>
          <w:highlight w:val="none"/>
          <w:lang w:eastAsia="zh-CN"/>
        </w:rPr>
        <w:t>方可成功报名</w:t>
      </w:r>
      <w:r>
        <w:rPr>
          <w:rFonts w:hint="eastAsia" w:ascii="宋体" w:hAnsi="宋体" w:eastAsia="宋体" w:cs="宋体"/>
          <w:color w:val="000000"/>
          <w:szCs w:val="24"/>
          <w:highlight w:val="none"/>
        </w:rPr>
        <w:t>。</w:t>
      </w:r>
    </w:p>
    <w:p w14:paraId="16B03283">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686AB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4.资料提交方式</w:t>
      </w:r>
    </w:p>
    <w:p w14:paraId="62B6721C">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w:t>
      </w:r>
      <w:r>
        <w:rPr>
          <w:rFonts w:hint="eastAsia" w:ascii="宋体" w:hAnsi="宋体" w:eastAsia="宋体" w:cs="宋体"/>
          <w:szCs w:val="24"/>
          <w:highlight w:val="none"/>
          <w:lang w:val="en-US" w:eastAsia="zh-CN"/>
        </w:rPr>
        <w:t>磋商</w:t>
      </w:r>
      <w:r>
        <w:rPr>
          <w:rFonts w:hint="eastAsia" w:ascii="宋体" w:hAnsi="宋体" w:eastAsia="宋体" w:cs="宋体"/>
          <w:szCs w:val="24"/>
          <w:highlight w:val="none"/>
        </w:rPr>
        <w:t>会议将于递交响应文件截止的同一时间在进行，法定代表人/负责人或其委托的代理人应随身携带身份证及法人代表授权委托书准时参加。</w:t>
      </w:r>
    </w:p>
    <w:p w14:paraId="061AC0DE">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22</w:t>
      </w:r>
      <w:r>
        <w:rPr>
          <w:rFonts w:hint="eastAsia" w:ascii="宋体" w:hAnsi="宋体" w:eastAsia="宋体" w:cs="宋体"/>
          <w:szCs w:val="21"/>
          <w:highlight w:val="none"/>
        </w:rPr>
        <w:t>日</w:t>
      </w:r>
      <w:r>
        <w:rPr>
          <w:rFonts w:hint="eastAsia" w:ascii="宋体" w:hAnsi="宋体" w:cs="宋体"/>
          <w:szCs w:val="21"/>
          <w:highlight w:val="none"/>
          <w:lang w:val="en-US" w:eastAsia="zh-CN"/>
        </w:rPr>
        <w:t>17</w:t>
      </w:r>
      <w:r>
        <w:rPr>
          <w:rFonts w:hint="eastAsia" w:ascii="宋体" w:hAnsi="宋体" w:eastAsia="宋体" w:cs="宋体"/>
          <w:szCs w:val="21"/>
          <w:highlight w:val="none"/>
        </w:rPr>
        <w:t>时</w:t>
      </w:r>
      <w:r>
        <w:rPr>
          <w:rFonts w:hint="eastAsia" w:ascii="宋体" w:hAnsi="宋体" w:cs="宋体"/>
          <w:szCs w:val="21"/>
          <w:highlight w:val="none"/>
          <w:lang w:val="en-US" w:eastAsia="zh-CN"/>
        </w:rPr>
        <w:t>30</w:t>
      </w:r>
      <w:r>
        <w:rPr>
          <w:rFonts w:hint="eastAsia" w:ascii="宋体" w:hAnsi="宋体" w:eastAsia="宋体" w:cs="宋体"/>
          <w:szCs w:val="21"/>
          <w:highlight w:val="none"/>
        </w:rPr>
        <w:t>分</w:t>
      </w:r>
      <w:r>
        <w:rPr>
          <w:rFonts w:hint="eastAsia" w:ascii="宋体" w:hAnsi="宋体" w:eastAsia="宋体" w:cs="宋体"/>
          <w:szCs w:val="21"/>
          <w:highlight w:val="none"/>
          <w:lang w:val="zh-CN"/>
        </w:rPr>
        <w:t>（北京时间，下同），</w:t>
      </w:r>
      <w:r>
        <w:rPr>
          <w:rFonts w:hint="eastAsia" w:ascii="宋体" w:hAnsi="宋体" w:eastAsia="宋体" w:cs="宋体"/>
          <w:szCs w:val="21"/>
          <w:highlight w:val="none"/>
        </w:rPr>
        <w:t>在此时间后送达的响应文件将不再接受。</w:t>
      </w:r>
    </w:p>
    <w:p w14:paraId="54B8F49F">
      <w:pPr>
        <w:spacing w:line="276"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江门市蓬江区建设路42号二至五层，联系人：</w:t>
      </w:r>
      <w:r>
        <w:rPr>
          <w:rFonts w:hint="eastAsia" w:ascii="宋体" w:hAnsi="宋体" w:eastAsia="宋体" w:cs="宋体"/>
          <w:szCs w:val="21"/>
          <w:highlight w:val="none"/>
          <w:lang w:val="en-US" w:eastAsia="zh-CN"/>
        </w:rPr>
        <w:t>周小姐</w:t>
      </w:r>
      <w:r>
        <w:rPr>
          <w:rFonts w:hint="eastAsia" w:ascii="宋体" w:hAnsi="宋体" w:eastAsia="宋体" w:cs="宋体"/>
          <w:szCs w:val="21"/>
          <w:highlight w:val="none"/>
          <w:lang w:val="zh-CN"/>
        </w:rPr>
        <w:t>/0750-3081185（工作时间：工作日8:30-12:00，14:30-17:30）。</w:t>
      </w:r>
    </w:p>
    <w:p w14:paraId="0A1F21B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730594C">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5DCDE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5.联系方式</w:t>
      </w:r>
    </w:p>
    <w:p w14:paraId="57107CC4">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0C7338E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地    址：江门市蓬江区建设路42号二至五层</w:t>
      </w:r>
    </w:p>
    <w:p w14:paraId="3FAFDC60">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周小姐</w:t>
      </w:r>
    </w:p>
    <w:p w14:paraId="18035710">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eastAsia="宋体" w:cs="宋体"/>
          <w:szCs w:val="21"/>
          <w:highlight w:val="none"/>
        </w:rPr>
        <w:t>0750-3081185</w:t>
      </w:r>
      <w:r>
        <w:rPr>
          <w:rFonts w:hint="eastAsia" w:ascii="宋体" w:hAnsi="宋体" w:eastAsia="宋体" w:cs="宋体"/>
          <w:szCs w:val="21"/>
          <w:highlight w:val="none"/>
          <w:lang w:eastAsia="zh-CN"/>
        </w:rPr>
        <w:t>（</w:t>
      </w:r>
      <w:r>
        <w:rPr>
          <w:rFonts w:hint="eastAsia" w:ascii="宋体" w:hAnsi="宋体" w:eastAsia="宋体" w:cs="宋体"/>
          <w:szCs w:val="21"/>
          <w:highlight w:val="none"/>
        </w:rPr>
        <w:t>工作时间</w:t>
      </w:r>
      <w:r>
        <w:rPr>
          <w:rFonts w:hint="eastAsia" w:ascii="宋体" w:hAnsi="宋体" w:eastAsia="宋体" w:cs="宋体"/>
          <w:szCs w:val="21"/>
          <w:highlight w:val="none"/>
          <w:lang w:eastAsia="zh-CN"/>
        </w:rPr>
        <w:t>：</w:t>
      </w:r>
      <w:r>
        <w:rPr>
          <w:rFonts w:hint="eastAsia" w:ascii="宋体" w:hAnsi="宋体" w:eastAsia="宋体" w:cs="宋体"/>
          <w:szCs w:val="21"/>
          <w:highlight w:val="none"/>
        </w:rPr>
        <w:t>工作日8:30-12:00，14:30-17:30</w:t>
      </w:r>
      <w:r>
        <w:rPr>
          <w:rFonts w:hint="eastAsia" w:ascii="宋体" w:hAnsi="宋体" w:eastAsia="宋体" w:cs="宋体"/>
          <w:szCs w:val="21"/>
          <w:highlight w:val="none"/>
          <w:lang w:eastAsia="zh-CN"/>
        </w:rPr>
        <w:t>）</w:t>
      </w:r>
    </w:p>
    <w:p w14:paraId="4E140628">
      <w:pPr>
        <w:ind w:firstLine="422" w:firstLineChars="200"/>
        <w:jc w:val="center"/>
        <w:rPr>
          <w:rFonts w:hint="eastAsia" w:ascii="宋体" w:hAnsi="宋体" w:eastAsia="宋体" w:cs="宋体"/>
          <w:b/>
          <w:szCs w:val="21"/>
          <w:highlight w:val="none"/>
        </w:rPr>
      </w:pPr>
    </w:p>
    <w:p w14:paraId="487875A1">
      <w:pPr>
        <w:ind w:firstLine="422" w:firstLineChars="200"/>
        <w:jc w:val="center"/>
        <w:rPr>
          <w:rFonts w:hint="eastAsia" w:ascii="宋体" w:hAnsi="宋体" w:eastAsia="宋体" w:cs="宋体"/>
          <w:b/>
          <w:szCs w:val="21"/>
          <w:highlight w:val="none"/>
        </w:rPr>
      </w:pPr>
    </w:p>
    <w:p w14:paraId="5A210A88">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39F51C80">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t>202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eastAsia="宋体" w:cs="宋体"/>
          <w:b/>
          <w:szCs w:val="21"/>
          <w:highlight w:val="none"/>
          <w:lang w:val="en-US" w:eastAsia="zh-CN"/>
        </w:rPr>
        <w:t>10</w:t>
      </w:r>
      <w:r>
        <w:rPr>
          <w:rFonts w:hint="eastAsia" w:ascii="宋体" w:hAnsi="宋体" w:eastAsia="宋体" w:cs="宋体"/>
          <w:b/>
          <w:szCs w:val="21"/>
          <w:highlight w:val="none"/>
        </w:rPr>
        <w:t>月</w:t>
      </w:r>
      <w:r>
        <w:rPr>
          <w:rFonts w:hint="eastAsia" w:ascii="宋体" w:hAnsi="宋体" w:eastAsia="宋体" w:cs="宋体"/>
          <w:b/>
          <w:szCs w:val="21"/>
          <w:highlight w:val="none"/>
          <w:lang w:val="en-US" w:eastAsia="zh-CN"/>
        </w:rPr>
        <w:t>20</w:t>
      </w:r>
      <w:bookmarkStart w:id="0" w:name="_GoBack"/>
      <w:bookmarkEnd w:id="0"/>
      <w:r>
        <w:rPr>
          <w:rFonts w:hint="eastAsia" w:ascii="宋体" w:hAnsi="宋体" w:eastAsia="宋体" w:cs="宋体"/>
          <w:b/>
          <w:szCs w:val="21"/>
          <w:highlight w:val="none"/>
        </w:rPr>
        <w:t>日</w:t>
      </w:r>
    </w:p>
    <w:p w14:paraId="3E0F862E">
      <w:pPr>
        <w:rPr>
          <w:rFonts w:hint="eastAsia" w:ascii="宋体" w:hAnsi="宋体" w:eastAsia="宋体" w:cs="宋体"/>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9B471"/>
    <w:multiLevelType w:val="singleLevel"/>
    <w:tmpl w:val="24E9B471"/>
    <w:lvl w:ilvl="0" w:tentative="0">
      <w:start w:val="3"/>
      <w:numFmt w:val="decimal"/>
      <w:lvlText w:val="%1."/>
      <w:lvlJc w:val="left"/>
      <w:pPr>
        <w:tabs>
          <w:tab w:val="left" w:pos="312"/>
        </w:tabs>
      </w:pPr>
    </w:lvl>
  </w:abstractNum>
  <w:abstractNum w:abstractNumId="1">
    <w:nsid w:val="49D8CD38"/>
    <w:multiLevelType w:val="multilevel"/>
    <w:tmpl w:val="49D8CD38"/>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d6a55b43-53be-4de6-a3b9-443708a699d8"/>
  </w:docVars>
  <w:rsids>
    <w:rsidRoot w:val="00000000"/>
    <w:rsid w:val="0EA80CED"/>
    <w:rsid w:val="11F0638D"/>
    <w:rsid w:val="22932203"/>
    <w:rsid w:val="25B07665"/>
    <w:rsid w:val="2CB216AE"/>
    <w:rsid w:val="385D5DD9"/>
    <w:rsid w:val="3E3241BC"/>
    <w:rsid w:val="41F35DE0"/>
    <w:rsid w:val="442968D6"/>
    <w:rsid w:val="44A94DDA"/>
    <w:rsid w:val="4B166E55"/>
    <w:rsid w:val="52582716"/>
    <w:rsid w:val="626A0EF9"/>
    <w:rsid w:val="62827A21"/>
    <w:rsid w:val="62E713AB"/>
    <w:rsid w:val="631644F6"/>
    <w:rsid w:val="663446CD"/>
    <w:rsid w:val="68004286"/>
    <w:rsid w:val="6A1309BF"/>
    <w:rsid w:val="6A5F1C39"/>
    <w:rsid w:val="7E2B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50" w:beforeLines="50" w:beforeAutospacing="0" w:after="50" w:afterLines="50" w:afterAutospacing="0" w:line="360" w:lineRule="auto"/>
      <w:outlineLvl w:val="0"/>
    </w:pPr>
    <w:rPr>
      <w:rFonts w:ascii="方正黑体_GBK" w:hAnsi="方正黑体_GBK" w:eastAsia="方正黑体_GBK"/>
      <w:b/>
      <w:kern w:val="44"/>
      <w:sz w:val="32"/>
      <w:szCs w:val="32"/>
    </w:rPr>
  </w:style>
  <w:style w:type="paragraph" w:styleId="3">
    <w:name w:val="heading 2"/>
    <w:basedOn w:val="1"/>
    <w:next w:val="1"/>
    <w:link w:val="16"/>
    <w:semiHidden/>
    <w:unhideWhenUsed/>
    <w:qFormat/>
    <w:uiPriority w:val="0"/>
    <w:pPr>
      <w:numPr>
        <w:ilvl w:val="1"/>
        <w:numId w:val="1"/>
      </w:numPr>
      <w:tabs>
        <w:tab w:val="left" w:pos="0"/>
        <w:tab w:val="left" w:pos="862"/>
      </w:tabs>
      <w:spacing w:line="560" w:lineRule="exact"/>
      <w:ind w:left="575" w:hanging="575" w:firstLineChars="0"/>
      <w:outlineLvl w:val="1"/>
    </w:pPr>
    <w:rPr>
      <w:rFonts w:ascii="Times New Roman" w:hAnsi="Times New Roman" w:eastAsia="方正楷体_GBK" w:cs="Times New Roman"/>
      <w:b/>
      <w:caps/>
      <w:sz w:val="32"/>
      <w:szCs w:val="21"/>
      <w:lang w:val="zh-CN" w:bidi="zh-CN"/>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adjustRightInd w:val="0"/>
      <w:snapToGrid w:val="0"/>
      <w:spacing w:before="200" w:after="200" w:line="360" w:lineRule="auto"/>
      <w:ind w:left="864" w:hanging="864" w:firstLineChars="0"/>
      <w:contextualSpacing w:val="0"/>
      <w:outlineLvl w:val="3"/>
    </w:pPr>
    <w:rPr>
      <w:rFonts w:ascii="Times New Roman" w:hAnsi="Times New Roman" w:eastAsia="方正黑体_GBK" w:cs="Times New Roman"/>
      <w:bCs/>
      <w:sz w:val="28"/>
      <w:szCs w:val="28"/>
      <w:lang w:val="en-GB"/>
    </w:rPr>
  </w:style>
  <w:style w:type="paragraph" w:styleId="6">
    <w:name w:val="heading 5"/>
    <w:basedOn w:val="1"/>
    <w:next w:val="1"/>
    <w:semiHidden/>
    <w:unhideWhenUsed/>
    <w:qFormat/>
    <w:uiPriority w:val="0"/>
    <w:pPr>
      <w:keepNext/>
      <w:keepLines/>
      <w:numPr>
        <w:ilvl w:val="4"/>
        <w:numId w:val="1"/>
      </w:numPr>
      <w:tabs>
        <w:tab w:val="left" w:pos="0"/>
      </w:tabs>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tabs>
        <w:tab w:val="left" w:pos="0"/>
      </w:tabs>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Normal (Web)"/>
    <w:basedOn w:val="1"/>
    <w:qFormat/>
    <w:uiPriority w:val="0"/>
    <w:rPr>
      <w:sz w:val="24"/>
    </w:rPr>
  </w:style>
  <w:style w:type="character" w:styleId="15">
    <w:name w:val="Hyperlink"/>
    <w:basedOn w:val="14"/>
    <w:qFormat/>
    <w:uiPriority w:val="0"/>
    <w:rPr>
      <w:color w:val="0000FF"/>
      <w:u w:val="single"/>
    </w:rPr>
  </w:style>
  <w:style w:type="character" w:customStyle="1" w:styleId="16">
    <w:name w:val="标题 2 字符"/>
    <w:basedOn w:val="14"/>
    <w:link w:val="3"/>
    <w:qFormat/>
    <w:uiPriority w:val="9"/>
    <w:rPr>
      <w:rFonts w:ascii="Times New Roman" w:hAnsi="Times New Roman" w:eastAsia="方正楷体_GBK" w:cs="Times New Roman"/>
      <w:b/>
      <w:caps/>
      <w:sz w:val="32"/>
      <w:szCs w:val="21"/>
      <w:lang w:val="zh-CN" w:bidi="zh-CN"/>
    </w:rPr>
  </w:style>
  <w:style w:type="paragraph" w:customStyle="1" w:styleId="17">
    <w:name w:val="章节正文"/>
    <w:basedOn w:val="1"/>
    <w:next w:val="1"/>
    <w:qFormat/>
    <w:uiPriority w:val="0"/>
    <w:pPr>
      <w:keepNext/>
      <w:keepLines/>
      <w:spacing w:line="480" w:lineRule="exact"/>
      <w:ind w:left="0" w:firstLine="562" w:firstLineChars="200"/>
      <w:outlineLvl w:val="6"/>
    </w:pPr>
    <w:rPr>
      <w:rFonts w:hint="eastAsia" w:ascii="Times New Roman" w:hAnsi="Times New Roman" w:eastAsia="宋体"/>
      <w:sz w:val="24"/>
      <w:szCs w:val="24"/>
    </w:rPr>
  </w:style>
  <w:style w:type="paragraph" w:customStyle="1" w:styleId="18">
    <w:name w:val="Table Text"/>
    <w:basedOn w:val="1"/>
    <w:semiHidden/>
    <w:qFormat/>
    <w:uiPriority w:val="0"/>
    <w:rPr>
      <w:rFonts w:ascii="宋体" w:hAnsi="宋体" w:eastAsia="宋体" w:cs="宋体"/>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1643</Words>
  <Characters>1887</Characters>
  <Lines>0</Lines>
  <Paragraphs>0</Paragraphs>
  <TotalTime>11</TotalTime>
  <ScaleCrop>false</ScaleCrop>
  <LinksUpToDate>false</LinksUpToDate>
  <CharactersWithSpaces>1893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2022-06-10T03:55:00Z</dcterms:created>
  <dc:creator>ThinkPad-1</dc:creator>
  <cp:lastModifiedBy>周颖欣</cp:lastModifiedBy>
  <cp:lastPrinted>2025-07-21T08:04:00Z</cp:lastPrinted>
  <dcterms:modified xsi:type="dcterms:W3CDTF">2025-10-17T03:14:43Z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B614B4D004934A009EB87211249EE3D3_13</vt:lpwstr>
  </property>
  <property fmtid="{D5CDD505-2E9C-101B-9397-08002B2CF9AE}" pid="4" name="KSOTemplateDocerSaveRecord">
    <vt:lpwstr>eyJoZGlkIjoiY2UzNDM2MTg5NDljYjlmZGQwMjkzNmUwNzQ4YTEyNTQiLCJ1c2VySWQiOiI1MDk2MDA1MjcifQ==</vt:lpwstr>
  </property>
</Properties>
</file>