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kern w:val="44"/>
          <w:sz w:val="32"/>
          <w:szCs w:val="32"/>
          <w:highlight w:val="none"/>
          <w:lang w:val="en-US" w:eastAsia="zh-CN" w:bidi="ar-SA"/>
        </w:rPr>
      </w:pPr>
      <w:r>
        <w:rPr>
          <w:rFonts w:hint="eastAsia" w:ascii="Times New Roman" w:hAnsi="Times New Roman" w:cs="Times New Roman" w:eastAsiaTheme="minorEastAsia"/>
          <w:b/>
          <w:bCs/>
          <w:kern w:val="44"/>
          <w:sz w:val="32"/>
          <w:szCs w:val="32"/>
          <w:highlight w:val="none"/>
          <w:lang w:val="en-US" w:eastAsia="zh-CN" w:bidi="ar-SA"/>
        </w:rPr>
        <w:t>2024年数字江门网络建设有限公司网络安全运维服务项目采购需求</w:t>
      </w:r>
    </w:p>
    <w:p>
      <w:pPr>
        <w:rPr>
          <w:rFonts w:asciiTheme="minorEastAsia" w:hAnsiTheme="minorEastAsia" w:cstheme="minorEastAsia"/>
          <w:b/>
          <w:color w:val="auto"/>
          <w:sz w:val="28"/>
          <w:szCs w:val="28"/>
          <w:highlight w:val="none"/>
        </w:rPr>
      </w:pPr>
      <w:r>
        <w:rPr>
          <w:rFonts w:hint="eastAsia" w:ascii="黑体" w:hAnsi="黑体" w:eastAsia="黑体" w:cs="黑体"/>
          <w:b/>
          <w:color w:val="auto"/>
          <w:sz w:val="28"/>
          <w:szCs w:val="28"/>
          <w:highlight w:val="none"/>
        </w:rPr>
        <w:t>一、项目概述</w:t>
      </w:r>
    </w:p>
    <w:p>
      <w:pPr>
        <w:pStyle w:val="13"/>
        <w:ind w:firstLine="560"/>
        <w:rPr>
          <w:rFonts w:hint="eastAsia" w:ascii="仿宋_GB2312" w:eastAsia="仿宋_GB2312" w:cs="Times New Roman" w:hAnsiTheme="minorEastAsia"/>
          <w:kern w:val="2"/>
          <w:sz w:val="28"/>
          <w:szCs w:val="28"/>
          <w:lang w:val="en-US" w:eastAsia="zh-CN" w:bidi="ar-SA"/>
        </w:rPr>
      </w:pPr>
      <w:r>
        <w:rPr>
          <w:rFonts w:hint="eastAsia" w:ascii="仿宋_GB2312" w:eastAsia="仿宋_GB2312" w:cs="Times New Roman" w:hAnsiTheme="minorEastAsia"/>
          <w:kern w:val="2"/>
          <w:sz w:val="28"/>
          <w:szCs w:val="28"/>
          <w:lang w:val="en-US" w:eastAsia="zh-CN" w:bidi="ar-SA"/>
        </w:rPr>
        <w:t>为保障和健全网络安全防护体系，江门市对外劳动服务有限公司（以下简称对外劳动公司）之前开展网络安全建设，为更进一步提升对外劳动公司的网络安全建设的整体网络安全防护能力，满足相应等级的安全标准，需要提供网络安全运维服务。</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zh-CN"/>
        </w:rPr>
        <w:t>二、</w:t>
      </w:r>
      <w:r>
        <w:rPr>
          <w:rFonts w:hint="eastAsia" w:ascii="黑体" w:hAnsi="黑体" w:eastAsia="黑体" w:cs="黑体"/>
          <w:b/>
          <w:color w:val="auto"/>
          <w:sz w:val="28"/>
          <w:szCs w:val="28"/>
          <w:highlight w:val="none"/>
          <w:lang w:val="en-US" w:eastAsia="zh-CN"/>
        </w:rPr>
        <w:t>项目主要内容</w:t>
      </w:r>
    </w:p>
    <w:p>
      <w:pPr>
        <w:pStyle w:val="13"/>
        <w:ind w:firstLine="560"/>
        <w:rPr>
          <w:rFonts w:hint="eastAsia" w:ascii="仿宋_GB2312" w:eastAsia="仿宋_GB2312" w:cs="Times New Roman" w:hAnsiTheme="minorEastAsia"/>
          <w:kern w:val="2"/>
          <w:sz w:val="28"/>
          <w:szCs w:val="28"/>
          <w:lang w:val="zh-CN" w:eastAsia="zh-CN" w:bidi="ar-SA"/>
        </w:rPr>
      </w:pPr>
      <w:r>
        <w:rPr>
          <w:rFonts w:hint="eastAsia" w:ascii="仿宋_GB2312" w:eastAsia="仿宋_GB2312" w:cs="Times New Roman" w:hAnsiTheme="minorEastAsia"/>
          <w:kern w:val="2"/>
          <w:sz w:val="28"/>
          <w:szCs w:val="28"/>
          <w:lang w:val="en-US" w:eastAsia="zh-CN" w:bidi="ar-SA"/>
        </w:rPr>
        <w:t>本次项目采购的主要内容是提供下一代防火墙、上网行为管理设备及终端检测响应软件EDR软件的维护服务。</w:t>
      </w:r>
    </w:p>
    <w:p>
      <w:pPr>
        <w:numPr>
          <w:ilvl w:val="0"/>
          <w:numId w:val="0"/>
        </w:num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eastAsia="zh-CN"/>
        </w:rPr>
        <w:t>三</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val="en-US" w:eastAsia="zh-CN"/>
        </w:rPr>
        <w:t>服务周期</w:t>
      </w:r>
    </w:p>
    <w:p>
      <w:pPr>
        <w:pStyle w:val="13"/>
        <w:ind w:firstLine="560"/>
        <w:rPr>
          <w:rFonts w:hint="eastAsia" w:ascii="仿宋_GB2312" w:eastAsia="仿宋_GB2312" w:cs="Times New Roman" w:hAnsiTheme="minorEastAsia"/>
          <w:kern w:val="2"/>
          <w:sz w:val="28"/>
          <w:szCs w:val="28"/>
          <w:lang w:val="en-US" w:eastAsia="zh-CN" w:bidi="ar-SA"/>
        </w:rPr>
      </w:pPr>
      <w:r>
        <w:rPr>
          <w:rFonts w:hint="eastAsia" w:ascii="仿宋_GB2312" w:eastAsia="仿宋_GB2312" w:cs="Times New Roman" w:hAnsiTheme="minorEastAsia"/>
          <w:kern w:val="2"/>
          <w:sz w:val="28"/>
          <w:szCs w:val="28"/>
          <w:lang w:val="en-US" w:eastAsia="zh-CN" w:bidi="ar-SA"/>
        </w:rPr>
        <w:t>合同签订生效之日起提供一年设备及软件的维护服务。</w:t>
      </w:r>
    </w:p>
    <w:p>
      <w:pPr>
        <w:numPr>
          <w:ilvl w:val="0"/>
          <w:numId w:val="0"/>
        </w:num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四、维护服务</w:t>
      </w:r>
    </w:p>
    <w:tbl>
      <w:tblPr>
        <w:tblStyle w:val="11"/>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824"/>
        <w:gridCol w:w="290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470"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安全产品及管理</w:t>
            </w:r>
          </w:p>
        </w:tc>
        <w:tc>
          <w:tcPr>
            <w:tcW w:w="824"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w:t>
            </w:r>
          </w:p>
        </w:tc>
        <w:tc>
          <w:tcPr>
            <w:tcW w:w="2902"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服务内容</w:t>
            </w:r>
          </w:p>
        </w:tc>
        <w:tc>
          <w:tcPr>
            <w:tcW w:w="1741"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部署位置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470"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深信服下一代防火墙AF-1000-B1080（基础级）</w:t>
            </w:r>
          </w:p>
        </w:tc>
        <w:tc>
          <w:tcPr>
            <w:tcW w:w="824"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902"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产品质保、软件升级</w:t>
            </w:r>
          </w:p>
        </w:tc>
        <w:tc>
          <w:tcPr>
            <w:tcW w:w="1741" w:type="dxa"/>
            <w:vMerge w:val="restart"/>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数字江门网络建设有限公司指定地点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470"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深信服上网行为管理AC-1000-B1060</w:t>
            </w:r>
          </w:p>
        </w:tc>
        <w:tc>
          <w:tcPr>
            <w:tcW w:w="824"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902"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URL&amp;应用识别规则库升级、产品质保、软件升级</w:t>
            </w:r>
          </w:p>
        </w:tc>
        <w:tc>
          <w:tcPr>
            <w:tcW w:w="1741" w:type="dxa"/>
            <w:vMerge w:val="continue"/>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470"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深信服终端检测响应软件EDR</w:t>
            </w:r>
          </w:p>
        </w:tc>
        <w:tc>
          <w:tcPr>
            <w:tcW w:w="824"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2902" w:type="dxa"/>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软件升级</w:t>
            </w:r>
          </w:p>
        </w:tc>
        <w:tc>
          <w:tcPr>
            <w:tcW w:w="1741" w:type="dxa"/>
            <w:vMerge w:val="continue"/>
            <w:vAlign w:val="center"/>
          </w:tcPr>
          <w:p>
            <w:pPr>
              <w:pStyle w:val="20"/>
              <w:keepNext w:val="0"/>
              <w:keepLines w:val="0"/>
              <w:pageBreakBefore w:val="0"/>
              <w:widowControl w:val="0"/>
              <w:kinsoku/>
              <w:wordWrap/>
              <w:overflowPunct/>
              <w:topLinePunct w:val="0"/>
              <w:autoSpaceDE/>
              <w:autoSpaceDN/>
              <w:bidi w:val="0"/>
              <w:ind w:firstLine="0" w:firstLineChars="0"/>
              <w:jc w:val="center"/>
              <w:textAlignment w:val="auto"/>
              <w:rPr>
                <w:rFonts w:hint="eastAsia" w:ascii="宋体" w:hAnsi="宋体" w:eastAsia="宋体" w:cs="宋体"/>
                <w:kern w:val="2"/>
                <w:sz w:val="21"/>
                <w:szCs w:val="21"/>
                <w:lang w:val="en-US" w:eastAsia="zh-CN" w:bidi="ar-SA"/>
              </w:rPr>
            </w:pPr>
          </w:p>
        </w:tc>
      </w:tr>
    </w:tbl>
    <w:p>
      <w:pPr>
        <w:numPr>
          <w:ilvl w:val="0"/>
          <w:numId w:val="0"/>
        </w:num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五、</w:t>
      </w:r>
      <w:r>
        <w:rPr>
          <w:rFonts w:hint="default" w:ascii="黑体" w:hAnsi="黑体" w:eastAsia="黑体" w:cs="黑体"/>
          <w:b/>
          <w:color w:val="auto"/>
          <w:sz w:val="28"/>
          <w:szCs w:val="28"/>
          <w:highlight w:val="none"/>
          <w:lang w:val="en-US" w:eastAsia="zh-CN"/>
        </w:rPr>
        <w:t>服务要求</w:t>
      </w:r>
    </w:p>
    <w:p>
      <w:pPr>
        <w:pStyle w:val="13"/>
        <w:ind w:firstLine="560"/>
        <w:rPr>
          <w:rFonts w:hint="default" w:ascii="仿宋_GB2312" w:eastAsia="仿宋_GB2312" w:cs="Times New Roman" w:hAnsiTheme="minorEastAsia"/>
          <w:kern w:val="2"/>
          <w:sz w:val="28"/>
          <w:szCs w:val="28"/>
          <w:lang w:val="en-US" w:eastAsia="zh-CN" w:bidi="ar-SA"/>
        </w:rPr>
      </w:pPr>
      <w:r>
        <w:rPr>
          <w:rFonts w:hint="default" w:ascii="仿宋_GB2312" w:eastAsia="仿宋_GB2312" w:cs="Times New Roman" w:hAnsiTheme="minorEastAsia"/>
          <w:kern w:val="2"/>
          <w:sz w:val="28"/>
          <w:szCs w:val="28"/>
          <w:lang w:val="en-US" w:eastAsia="zh-CN" w:bidi="ar-SA"/>
        </w:rPr>
        <w:t>合同签订生效之日起提供一年设备及软件的维护服务。在维护期内，</w:t>
      </w:r>
      <w:r>
        <w:rPr>
          <w:rFonts w:hint="eastAsia" w:ascii="仿宋_GB2312" w:eastAsia="仿宋_GB2312" w:cs="Times New Roman" w:hAnsiTheme="minorEastAsia"/>
          <w:kern w:val="2"/>
          <w:sz w:val="28"/>
          <w:szCs w:val="28"/>
          <w:lang w:val="en-US" w:eastAsia="zh-CN" w:bidi="ar-SA"/>
        </w:rPr>
        <w:t>中选供应商</w:t>
      </w:r>
      <w:r>
        <w:rPr>
          <w:rFonts w:hint="default" w:ascii="仿宋_GB2312" w:eastAsia="仿宋_GB2312" w:cs="Times New Roman" w:hAnsiTheme="minorEastAsia"/>
          <w:kern w:val="2"/>
          <w:sz w:val="28"/>
          <w:szCs w:val="28"/>
          <w:lang w:val="en-US" w:eastAsia="zh-CN" w:bidi="ar-SA"/>
        </w:rPr>
        <w:t>需提供免费上门服务。</w:t>
      </w:r>
    </w:p>
    <w:p>
      <w:pPr>
        <w:spacing w:line="360" w:lineRule="auto"/>
        <w:rPr>
          <w:rFonts w:hint="default" w:ascii="仿宋" w:hAnsi="仿宋" w:eastAsia="黑体" w:cs="仿宋"/>
          <w:color w:val="auto"/>
          <w:sz w:val="32"/>
          <w:szCs w:val="32"/>
          <w:highlight w:val="none"/>
          <w:lang w:val="en-US" w:eastAsia="zh-CN"/>
        </w:rPr>
      </w:pPr>
      <w:r>
        <w:rPr>
          <w:rFonts w:hint="eastAsia" w:ascii="黑体" w:hAnsi="黑体" w:eastAsia="黑体" w:cs="黑体"/>
          <w:b/>
          <w:color w:val="auto"/>
          <w:sz w:val="28"/>
          <w:szCs w:val="28"/>
          <w:highlight w:val="none"/>
          <w:lang w:eastAsia="zh-CN"/>
        </w:rPr>
        <w:t>六</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val="en-US" w:eastAsia="zh-CN"/>
        </w:rPr>
        <w:t>运维要求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（一）</w:t>
      </w:r>
      <w:r>
        <w:rPr>
          <w:rFonts w:hint="default" w:ascii="仿宋_GB2312" w:eastAsia="仿宋_GB2312" w:hAnsiTheme="minorEastAsia"/>
          <w:kern w:val="0"/>
          <w:sz w:val="28"/>
          <w:szCs w:val="28"/>
          <w:lang w:val="en-US" w:eastAsia="zh-CN"/>
        </w:rPr>
        <w:t>平台发生故障后，自报障时起算，半小时内响应，若远程维护无法解决，2小时内到达现场，8小时内解决问题，如果平台故障在规定时间内仍无法排除，</w:t>
      </w:r>
      <w:r>
        <w:rPr>
          <w:rFonts w:hint="eastAsia" w:ascii="仿宋_GB2312" w:eastAsia="仿宋_GB2312" w:hAnsiTheme="minorEastAsia"/>
          <w:kern w:val="0"/>
          <w:sz w:val="28"/>
          <w:szCs w:val="28"/>
          <w:lang w:val="en-US" w:eastAsia="zh-CN"/>
        </w:rPr>
        <w:t>中选供应商</w:t>
      </w:r>
      <w:r>
        <w:rPr>
          <w:rFonts w:hint="default" w:ascii="仿宋_GB2312" w:eastAsia="仿宋_GB2312" w:hAnsiTheme="minorEastAsia"/>
          <w:kern w:val="0"/>
          <w:sz w:val="28"/>
          <w:szCs w:val="28"/>
          <w:lang w:val="en-US" w:eastAsia="zh-CN"/>
        </w:rPr>
        <w:t>应在随后24小时内提供不低于故障产品规格型号档次的备用产品供</w:t>
      </w:r>
      <w:r>
        <w:rPr>
          <w:rFonts w:hint="eastAsia" w:ascii="仿宋_GB2312" w:eastAsia="仿宋_GB2312" w:hAnsiTheme="minorEastAsia"/>
          <w:kern w:val="0"/>
          <w:sz w:val="28"/>
          <w:szCs w:val="28"/>
          <w:lang w:val="en-US" w:eastAsia="zh-CN"/>
        </w:rPr>
        <w:t>采购人</w:t>
      </w:r>
      <w:r>
        <w:rPr>
          <w:rFonts w:hint="default" w:ascii="仿宋_GB2312" w:eastAsia="仿宋_GB2312" w:hAnsiTheme="minorEastAsia"/>
          <w:kern w:val="0"/>
          <w:sz w:val="28"/>
          <w:szCs w:val="28"/>
          <w:lang w:val="en-US" w:eastAsia="zh-CN"/>
        </w:rPr>
        <w:t>代替使用或采取应急措施解决，直至故障修复，确保平台的正常使用（如因硬件损坏需进行更换的，48小时内解决问题）。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（二）中选供应商</w:t>
      </w:r>
      <w:r>
        <w:rPr>
          <w:rFonts w:hint="default" w:ascii="仿宋_GB2312" w:eastAsia="仿宋_GB2312" w:hAnsiTheme="minorEastAsia"/>
          <w:kern w:val="0"/>
          <w:sz w:val="28"/>
          <w:szCs w:val="28"/>
          <w:lang w:val="en-US" w:eastAsia="zh-CN"/>
        </w:rPr>
        <w:t>须负责培训</w:t>
      </w:r>
      <w:r>
        <w:rPr>
          <w:rFonts w:hint="eastAsia" w:ascii="仿宋_GB2312" w:eastAsia="仿宋_GB2312" w:hAnsiTheme="minorEastAsia"/>
          <w:kern w:val="0"/>
          <w:sz w:val="28"/>
          <w:szCs w:val="28"/>
          <w:lang w:val="en-US" w:eastAsia="zh-CN"/>
        </w:rPr>
        <w:t>采购人</w:t>
      </w:r>
      <w:r>
        <w:rPr>
          <w:rFonts w:hint="default" w:ascii="仿宋_GB2312" w:eastAsia="仿宋_GB2312" w:hAnsiTheme="minorEastAsia"/>
          <w:kern w:val="0"/>
          <w:sz w:val="28"/>
          <w:szCs w:val="28"/>
          <w:lang w:val="en-US" w:eastAsia="zh-CN"/>
        </w:rPr>
        <w:t>的使用人员，直至完全掌握系统的操作、日常维护保养及简单维修方法。</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七、项目预算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eastAsia="仿宋_GB2312" w:hAnsiTheme="minorEastAsia"/>
          <w:kern w:val="0"/>
          <w:sz w:val="28"/>
          <w:szCs w:val="28"/>
        </w:rPr>
      </w:pPr>
      <w:r>
        <w:rPr>
          <w:rFonts w:hint="eastAsia" w:ascii="仿宋_GB2312" w:eastAsia="仿宋_GB2312" w:hAnsiTheme="minorEastAsia"/>
          <w:kern w:val="0"/>
          <w:sz w:val="28"/>
          <w:szCs w:val="28"/>
        </w:rPr>
        <w:t>（一）本项目的采购预算为人民币</w:t>
      </w:r>
      <w:r>
        <w:rPr>
          <w:rFonts w:hint="eastAsia" w:ascii="仿宋_GB2312" w:eastAsia="仿宋_GB2312" w:hAnsiTheme="minorEastAsia"/>
          <w:kern w:val="0"/>
          <w:sz w:val="28"/>
          <w:szCs w:val="28"/>
          <w:lang w:val="en-US" w:eastAsia="zh-CN"/>
        </w:rPr>
        <w:t>0.48</w:t>
      </w:r>
      <w:r>
        <w:rPr>
          <w:rFonts w:hint="eastAsia" w:ascii="仿宋_GB2312" w:eastAsia="仿宋_GB2312" w:hAnsiTheme="minorEastAsia"/>
          <w:kern w:val="0"/>
          <w:sz w:val="28"/>
          <w:szCs w:val="28"/>
        </w:rPr>
        <w:t>万元（含税），中选供应商需根据实际成交价提供相应税率的增值税专用发票。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eastAsia="仿宋_GB2312" w:hAnsiTheme="minorEastAsia"/>
          <w:kern w:val="0"/>
          <w:sz w:val="28"/>
          <w:szCs w:val="28"/>
        </w:rPr>
      </w:pPr>
      <w:r>
        <w:rPr>
          <w:rFonts w:hint="eastAsia" w:ascii="仿宋_GB2312" w:eastAsia="仿宋_GB2312" w:hAnsiTheme="minorEastAsia"/>
          <w:kern w:val="0"/>
          <w:sz w:val="28"/>
          <w:szCs w:val="28"/>
        </w:rPr>
        <w:t>（二）支付方式：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_GB2312" w:eastAsia="仿宋_GB2312" w:hAnsiTheme="minorEastAsia"/>
          <w:kern w:val="0"/>
          <w:sz w:val="28"/>
          <w:szCs w:val="28"/>
          <w:lang w:eastAsia="zh-CN"/>
        </w:rPr>
        <w:t>支付</w:t>
      </w:r>
      <w:r>
        <w:rPr>
          <w:rFonts w:hint="eastAsia" w:ascii="仿宋_GB2312" w:eastAsia="仿宋_GB2312" w:hAnsiTheme="minorEastAsia"/>
          <w:kern w:val="0"/>
          <w:sz w:val="28"/>
          <w:szCs w:val="28"/>
        </w:rPr>
        <w:t>方式：一次性付款</w:t>
      </w:r>
      <w:r>
        <w:rPr>
          <w:rFonts w:hint="eastAsia" w:ascii="仿宋_GB2312" w:eastAsia="仿宋_GB2312" w:hAnsiTheme="minorEastAsia"/>
          <w:kern w:val="0"/>
          <w:sz w:val="28"/>
          <w:szCs w:val="28"/>
          <w:lang w:eastAsia="zh-CN"/>
        </w:rPr>
        <w:t>。</w:t>
      </w:r>
      <w:r>
        <w:rPr>
          <w:rFonts w:hint="eastAsia" w:ascii="仿宋_GB2312" w:eastAsia="仿宋_GB2312" w:hAnsiTheme="minorEastAsia"/>
          <w:kern w:val="0"/>
          <w:sz w:val="28"/>
          <w:szCs w:val="28"/>
        </w:rPr>
        <w:t>合同签订生效及收到</w:t>
      </w:r>
      <w:r>
        <w:rPr>
          <w:rFonts w:hint="eastAsia" w:ascii="仿宋_GB2312" w:eastAsia="仿宋_GB2312" w:hAnsiTheme="minorEastAsia"/>
          <w:kern w:val="0"/>
          <w:sz w:val="28"/>
          <w:szCs w:val="28"/>
          <w:lang w:eastAsia="zh-CN"/>
        </w:rPr>
        <w:t>中选供应商</w:t>
      </w:r>
      <w:r>
        <w:rPr>
          <w:rFonts w:hint="eastAsia" w:ascii="仿宋_GB2312" w:eastAsia="仿宋_GB2312" w:hAnsiTheme="minorEastAsia"/>
          <w:kern w:val="0"/>
          <w:sz w:val="28"/>
          <w:szCs w:val="28"/>
        </w:rPr>
        <w:t>开具的符合国家财务规定的增值税专用发票后5个工作日内，</w:t>
      </w:r>
      <w:r>
        <w:rPr>
          <w:rFonts w:hint="eastAsia" w:ascii="仿宋_GB2312" w:eastAsia="仿宋_GB2312" w:hAnsiTheme="minorEastAsia"/>
          <w:kern w:val="0"/>
          <w:sz w:val="28"/>
          <w:szCs w:val="28"/>
          <w:lang w:eastAsia="zh-CN"/>
        </w:rPr>
        <w:t>采购人</w:t>
      </w:r>
      <w:r>
        <w:rPr>
          <w:rFonts w:hint="eastAsia" w:ascii="仿宋_GB2312" w:eastAsia="仿宋_GB2312" w:hAnsiTheme="minorEastAsia"/>
          <w:kern w:val="0"/>
          <w:sz w:val="28"/>
          <w:szCs w:val="28"/>
        </w:rPr>
        <w:t>将项目总金额的100%，支付至合同中注明的</w:t>
      </w:r>
      <w:r>
        <w:rPr>
          <w:rFonts w:hint="eastAsia" w:ascii="仿宋_GB2312" w:eastAsia="仿宋_GB2312" w:hAnsiTheme="minorEastAsia"/>
          <w:kern w:val="0"/>
          <w:sz w:val="28"/>
          <w:szCs w:val="28"/>
          <w:lang w:eastAsia="zh-CN"/>
        </w:rPr>
        <w:t>中选供应商</w:t>
      </w:r>
      <w:r>
        <w:rPr>
          <w:rFonts w:hint="eastAsia" w:ascii="仿宋_GB2312" w:eastAsia="仿宋_GB2312" w:hAnsiTheme="minorEastAsia"/>
          <w:kern w:val="0"/>
          <w:sz w:val="28"/>
          <w:szCs w:val="28"/>
        </w:rPr>
        <w:t>银行账号。</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八、供应商资格条件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仿宋_GB2312" w:eastAsia="仿宋_GB2312" w:hAnsiTheme="minorEastAsia"/>
          <w:sz w:val="28"/>
          <w:szCs w:val="28"/>
        </w:rPr>
      </w:pPr>
      <w:r>
        <w:rPr>
          <w:rFonts w:hint="eastAsia" w:ascii="仿宋_GB2312" w:eastAsia="仿宋_GB2312" w:hAnsiTheme="minorEastAsia"/>
          <w:kern w:val="0"/>
          <w:sz w:val="28"/>
          <w:szCs w:val="28"/>
          <w:lang w:eastAsia="zh-CN"/>
        </w:rPr>
        <w:t>（</w:t>
      </w:r>
      <w:r>
        <w:rPr>
          <w:rFonts w:hint="eastAsia" w:ascii="仿宋_GB2312" w:eastAsia="仿宋_GB2312" w:hAnsiTheme="minorEastAsia"/>
          <w:kern w:val="0"/>
          <w:sz w:val="28"/>
          <w:szCs w:val="28"/>
          <w:lang w:val="en-US" w:eastAsia="zh-CN"/>
        </w:rPr>
        <w:t>一</w:t>
      </w:r>
      <w:r>
        <w:rPr>
          <w:rFonts w:hint="eastAsia" w:ascii="仿宋_GB2312" w:eastAsia="仿宋_GB2312" w:hAnsiTheme="minorEastAsia"/>
          <w:kern w:val="0"/>
          <w:sz w:val="28"/>
          <w:szCs w:val="28"/>
          <w:lang w:eastAsia="zh-CN"/>
        </w:rPr>
        <w:t>）</w:t>
      </w:r>
      <w:r>
        <w:rPr>
          <w:rFonts w:hint="eastAsia" w:ascii="仿宋_GB2312" w:eastAsia="仿宋_GB2312" w:hAnsiTheme="minorEastAsia"/>
          <w:kern w:val="0"/>
          <w:sz w:val="28"/>
          <w:szCs w:val="28"/>
        </w:rPr>
        <w:t>供应商须具备本项目履约能力的在中华人民共和国境内工商局登记注册、根据中华人民共和国有关法律合法成立并存续的独立于采购人和采购机构的独立法人或其他组织，提供</w:t>
      </w:r>
      <w:r>
        <w:rPr>
          <w:rFonts w:hint="eastAsia" w:ascii="仿宋_GB2312" w:eastAsia="仿宋_GB2312" w:hAnsiTheme="minorEastAsia"/>
          <w:b/>
          <w:bCs/>
          <w:kern w:val="0"/>
          <w:sz w:val="28"/>
          <w:szCs w:val="28"/>
        </w:rPr>
        <w:t>合法有效的营业执照</w:t>
      </w:r>
      <w:r>
        <w:rPr>
          <w:rFonts w:hint="eastAsia" w:ascii="仿宋_GB2312" w:eastAsia="仿宋_GB2312" w:cs="Times New Roman" w:hAnsiTheme="minorEastAsia"/>
          <w:kern w:val="0"/>
          <w:sz w:val="28"/>
          <w:szCs w:val="28"/>
        </w:rPr>
        <w:t>或其他符合法规的证明性材料</w:t>
      </w:r>
      <w:r>
        <w:rPr>
          <w:rFonts w:hint="eastAsia" w:ascii="仿宋_GB2312" w:eastAsia="仿宋_GB2312" w:hAnsiTheme="minorEastAsia"/>
          <w:kern w:val="0"/>
          <w:sz w:val="28"/>
          <w:szCs w:val="28"/>
        </w:rPr>
        <w:t>，并提供</w:t>
      </w:r>
      <w:r>
        <w:rPr>
          <w:rFonts w:hint="eastAsia" w:ascii="仿宋_GB2312" w:eastAsia="仿宋_GB2312" w:hAnsiTheme="minorEastAsia"/>
          <w:b/>
          <w:bCs/>
          <w:kern w:val="0"/>
          <w:sz w:val="28"/>
          <w:szCs w:val="28"/>
        </w:rPr>
        <w:t>商事法律关系主体信息最新查询结果</w:t>
      </w:r>
      <w:r>
        <w:rPr>
          <w:rFonts w:hint="eastAsia" w:ascii="仿宋_GB2312" w:eastAsia="仿宋_GB2312" w:hAnsiTheme="minorEastAsia"/>
          <w:kern w:val="0"/>
          <w:sz w:val="28"/>
          <w:szCs w:val="28"/>
        </w:rPr>
        <w:t>（显示经营范围、注册资本等信息）的截屏打印件（加盖公章）。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二</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供应商未被列入“信用中国”网站(www.creditchina.gov.cn)“</w:t>
      </w:r>
      <w:r>
        <w:rPr>
          <w:rFonts w:hint="eastAsia" w:ascii="仿宋_GB2312" w:eastAsia="仿宋_GB2312" w:hAnsiTheme="minorEastAsia"/>
          <w:b/>
          <w:bCs/>
          <w:sz w:val="28"/>
          <w:szCs w:val="28"/>
        </w:rPr>
        <w:t>记录失信被执行人或重大税收违法案件当事人名单或政府采购严重违法失信行为</w:t>
      </w:r>
      <w:r>
        <w:rPr>
          <w:rFonts w:hint="eastAsia" w:ascii="仿宋_GB2312" w:eastAsia="仿宋_GB2312" w:hAnsiTheme="minorEastAsia"/>
          <w:sz w:val="28"/>
          <w:szCs w:val="28"/>
        </w:rPr>
        <w:t>”记录名单</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不处于中国政府采购网(www.ccgp.gov.cn)“</w:t>
      </w:r>
      <w:r>
        <w:rPr>
          <w:rFonts w:hint="eastAsia" w:ascii="仿宋_GB2312" w:eastAsia="仿宋_GB2312" w:hAnsiTheme="minorEastAsia"/>
          <w:b/>
          <w:bCs/>
          <w:sz w:val="28"/>
          <w:szCs w:val="28"/>
        </w:rPr>
        <w:t>政府采购严重违法失信行为信息记录</w:t>
      </w:r>
      <w:r>
        <w:rPr>
          <w:rFonts w:hint="eastAsia" w:ascii="仿宋_GB2312" w:eastAsia="仿宋_GB2312" w:hAnsiTheme="minorEastAsia"/>
          <w:sz w:val="28"/>
          <w:szCs w:val="28"/>
        </w:rPr>
        <w:t>”中的禁止参加政府采购活动期间。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三</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本次</w:t>
      </w:r>
      <w:r>
        <w:rPr>
          <w:rFonts w:hint="eastAsia" w:ascii="仿宋_GB2312" w:eastAsia="仿宋_GB2312" w:hAnsiTheme="minorEastAsia"/>
          <w:sz w:val="28"/>
          <w:szCs w:val="28"/>
          <w:lang w:val="en-US" w:eastAsia="zh-CN"/>
        </w:rPr>
        <w:t>采购</w:t>
      </w:r>
      <w:r>
        <w:rPr>
          <w:rFonts w:hint="eastAsia" w:ascii="仿宋_GB2312" w:eastAsia="仿宋_GB2312" w:hAnsiTheme="minorEastAsia"/>
          <w:b/>
          <w:sz w:val="28"/>
          <w:szCs w:val="28"/>
          <w:u w:val="single"/>
        </w:rPr>
        <w:t>不接受</w:t>
      </w:r>
      <w:r>
        <w:rPr>
          <w:rFonts w:hint="eastAsia" w:ascii="仿宋_GB2312" w:eastAsia="仿宋_GB2312" w:hAnsiTheme="minorEastAsia"/>
          <w:sz w:val="28"/>
          <w:szCs w:val="28"/>
        </w:rPr>
        <w:t>联合体参与</w:t>
      </w:r>
      <w:r>
        <w:rPr>
          <w:rFonts w:hint="eastAsia" w:ascii="仿宋_GB2312" w:eastAsia="仿宋_GB2312" w:hAnsiTheme="minorEastAsia"/>
          <w:sz w:val="28"/>
          <w:szCs w:val="28"/>
          <w:lang w:val="en-US" w:eastAsia="zh-CN"/>
        </w:rPr>
        <w:t>响应报价</w:t>
      </w:r>
      <w:r>
        <w:rPr>
          <w:rFonts w:hint="eastAsia" w:ascii="仿宋_GB2312" w:eastAsia="仿宋_GB2312" w:hAnsiTheme="minorEastAsia"/>
          <w:sz w:val="28"/>
          <w:szCs w:val="28"/>
        </w:rPr>
        <w:t>。</w:t>
      </w:r>
    </w:p>
    <w:p>
      <w:pPr>
        <w:rPr>
          <w:rFonts w:ascii="仿宋" w:hAnsi="仿宋" w:eastAsia="仿宋" w:cs="仿宋"/>
          <w:color w:val="auto"/>
          <w:sz w:val="28"/>
          <w:szCs w:val="28"/>
          <w:highlight w:val="none"/>
        </w:rPr>
      </w:pPr>
      <w:r>
        <w:rPr>
          <w:rFonts w:hint="eastAsia" w:ascii="黑体" w:hAnsi="黑体" w:eastAsia="黑体" w:cs="黑体"/>
          <w:b/>
          <w:color w:val="auto"/>
          <w:sz w:val="28"/>
          <w:szCs w:val="28"/>
          <w:highlight w:val="none"/>
          <w:lang w:val="en-US" w:eastAsia="zh-CN"/>
        </w:rPr>
        <w:t>九</w:t>
      </w:r>
      <w:r>
        <w:rPr>
          <w:rFonts w:hint="eastAsia" w:ascii="黑体" w:hAnsi="黑体" w:eastAsia="黑体" w:cs="黑体"/>
          <w:b/>
          <w:color w:val="auto"/>
          <w:sz w:val="28"/>
          <w:szCs w:val="28"/>
          <w:highlight w:val="none"/>
        </w:rPr>
        <w:t>、文件盖章及制作格式</w:t>
      </w:r>
    </w:p>
    <w:p>
      <w:pPr>
        <w:pStyle w:val="16"/>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响应文件份数：</w:t>
      </w:r>
      <w:r>
        <w:rPr>
          <w:rFonts w:hint="eastAsia" w:ascii="仿宋" w:hAnsi="仿宋" w:eastAsia="仿宋" w:cs="仿宋"/>
          <w:b/>
          <w:bCs/>
          <w:color w:val="auto"/>
          <w:sz w:val="28"/>
          <w:szCs w:val="28"/>
          <w:highlight w:val="none"/>
        </w:rPr>
        <w:t>正本一份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电子版一份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正本</w:t>
      </w:r>
      <w:r>
        <w:rPr>
          <w:rFonts w:hint="eastAsia" w:ascii="仿宋" w:hAnsi="仿宋" w:eastAsia="仿宋" w:cs="仿宋"/>
          <w:color w:val="auto"/>
          <w:sz w:val="28"/>
          <w:szCs w:val="28"/>
          <w:highlight w:val="none"/>
        </w:rPr>
        <w:t>需进行装订成册，</w:t>
      </w:r>
      <w:r>
        <w:rPr>
          <w:rFonts w:hint="eastAsia" w:ascii="仿宋" w:hAnsi="仿宋" w:eastAsia="仿宋" w:cs="仿宋"/>
          <w:color w:val="auto"/>
          <w:sz w:val="28"/>
          <w:szCs w:val="28"/>
          <w:highlight w:val="none"/>
          <w:lang w:val="en-US" w:eastAsia="zh-CN"/>
        </w:rPr>
        <w:t>正本与响应文件的电子版文件U盘或光盘等一起</w:t>
      </w:r>
      <w:r>
        <w:rPr>
          <w:rFonts w:hint="eastAsia" w:ascii="仿宋" w:hAnsi="仿宋" w:eastAsia="仿宋" w:cs="仿宋"/>
          <w:color w:val="auto"/>
          <w:sz w:val="28"/>
          <w:szCs w:val="28"/>
          <w:highlight w:val="none"/>
        </w:rPr>
        <w:t>密封，在密封袋上标明项目编号、供应项目名称、供应人名称，密封袋两头封口处均需贴封条。</w:t>
      </w:r>
    </w:p>
    <w:p>
      <w:pPr>
        <w:pStyle w:val="16"/>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w:t>
      </w:r>
      <w:r>
        <w:rPr>
          <w:rFonts w:hint="eastAsia" w:ascii="仿宋" w:hAnsi="仿宋" w:eastAsia="仿宋" w:cs="仿宋"/>
          <w:color w:val="auto"/>
          <w:sz w:val="28"/>
          <w:szCs w:val="28"/>
          <w:highlight w:val="none"/>
          <w:lang w:eastAsia="zh-CN"/>
        </w:rPr>
        <w:t>封面</w:t>
      </w:r>
      <w:r>
        <w:rPr>
          <w:rFonts w:hint="eastAsia" w:ascii="仿宋" w:hAnsi="仿宋" w:eastAsia="仿宋" w:cs="仿宋"/>
          <w:color w:val="auto"/>
          <w:sz w:val="28"/>
          <w:szCs w:val="28"/>
          <w:highlight w:val="none"/>
        </w:rPr>
        <w:t>标明项目编号、供应项目名称、供应人名称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格式有提示签字盖章的地方由供应商的法定代表人/负责人或经法定代表人正式授权的代表签字及加盖单位公章，并对响应文件加盖供应商单位骑缝章（加盖骑缝章的为单位公章）。</w:t>
      </w:r>
    </w:p>
    <w:p>
      <w:pPr>
        <w:rPr>
          <w:rFonts w:ascii="仿宋" w:hAnsi="仿宋" w:eastAsia="仿宋" w:cs="仿宋"/>
          <w:color w:val="auto"/>
          <w:sz w:val="28"/>
          <w:szCs w:val="28"/>
          <w:highlight w:val="none"/>
        </w:rPr>
      </w:pPr>
      <w:r>
        <w:rPr>
          <w:rFonts w:hint="eastAsia" w:ascii="黑体" w:hAnsi="黑体" w:eastAsia="黑体" w:cs="黑体"/>
          <w:b/>
          <w:color w:val="auto"/>
          <w:sz w:val="28"/>
          <w:szCs w:val="28"/>
          <w:highlight w:val="none"/>
          <w:lang w:val="en-US" w:eastAsia="zh-CN"/>
        </w:rPr>
        <w:t>十</w:t>
      </w:r>
      <w:r>
        <w:rPr>
          <w:rFonts w:hint="eastAsia" w:ascii="黑体" w:hAnsi="黑体" w:eastAsia="黑体" w:cs="黑体"/>
          <w:b/>
          <w:color w:val="auto"/>
          <w:sz w:val="28"/>
          <w:szCs w:val="28"/>
          <w:highlight w:val="none"/>
        </w:rPr>
        <w:t>、采购需求技术方案</w:t>
      </w:r>
    </w:p>
    <w:p>
      <w:pPr>
        <w:spacing w:line="360" w:lineRule="auto"/>
        <w:ind w:firstLine="560" w:firstLineChars="200"/>
        <w:rPr>
          <w:rFonts w:hint="eastAsia" w:ascii="仿宋_GB2312" w:eastAsia="仿宋_GB2312"/>
          <w:color w:val="auto"/>
          <w:sz w:val="28"/>
          <w:szCs w:val="28"/>
          <w:highlight w:val="none"/>
          <w:lang w:val="en-US" w:eastAsia="zh-CN"/>
        </w:rPr>
      </w:pPr>
      <w:r>
        <w:rPr>
          <w:rFonts w:hint="eastAsia" w:ascii="仿宋" w:hAnsi="仿宋" w:eastAsia="仿宋" w:cs="仿宋"/>
          <w:color w:val="auto"/>
          <w:sz w:val="28"/>
          <w:szCs w:val="28"/>
          <w:highlight w:val="none"/>
        </w:rPr>
        <w:t>供应商应对本项目以上采购需求制作方案，技术方案应包括但不限于以下方面（采购需求的响应、工期计划、售后服务、服务要求等），请在文件格式附件中列明。</w:t>
      </w:r>
    </w:p>
    <w:p>
      <w:pPr>
        <w:rPr>
          <w:rFonts w:hint="eastAsia" w:ascii="黑体" w:hAnsi="黑体" w:eastAsia="黑体" w:cs="黑体"/>
          <w:b/>
          <w:color w:val="auto"/>
          <w:sz w:val="28"/>
          <w:szCs w:val="28"/>
          <w:highlight w:val="none"/>
          <w:lang w:val="zh-CN" w:eastAsia="zh-CN"/>
        </w:rPr>
      </w:pPr>
      <w:r>
        <w:rPr>
          <w:rFonts w:hint="eastAsia" w:ascii="黑体" w:hAnsi="黑体" w:eastAsia="黑体" w:cs="黑体"/>
          <w:b/>
          <w:color w:val="auto"/>
          <w:sz w:val="28"/>
          <w:szCs w:val="28"/>
          <w:highlight w:val="none"/>
          <w:lang w:val="en-US" w:eastAsia="zh-CN"/>
        </w:rPr>
        <w:t>十一、确定供应商</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zh-CN" w:eastAsia="zh-CN" w:bidi="ar-SA"/>
        </w:rPr>
        <w:t>（一）</w:t>
      </w:r>
      <w:r>
        <w:rPr>
          <w:rFonts w:hint="eastAsia" w:ascii="仿宋" w:hAnsi="仿宋" w:eastAsia="仿宋" w:cs="仿宋"/>
          <w:b w:val="0"/>
          <w:bCs/>
          <w:color w:val="auto"/>
          <w:kern w:val="2"/>
          <w:sz w:val="28"/>
          <w:szCs w:val="28"/>
          <w:highlight w:val="none"/>
          <w:lang w:val="zh-CN" w:eastAsia="zh-CN" w:bidi="ar-SA"/>
        </w:rPr>
        <w:t>本项目采购方式</w:t>
      </w:r>
      <w:r>
        <w:rPr>
          <w:rFonts w:hint="eastAsia" w:ascii="仿宋" w:hAnsi="仿宋" w:eastAsia="仿宋" w:cs="仿宋"/>
          <w:b/>
          <w:bCs w:val="0"/>
          <w:color w:val="auto"/>
          <w:kern w:val="2"/>
          <w:sz w:val="28"/>
          <w:szCs w:val="28"/>
          <w:highlight w:val="none"/>
          <w:lang w:val="en-US" w:eastAsia="zh-CN" w:bidi="ar-SA"/>
        </w:rPr>
        <w:t>简易采购</w:t>
      </w:r>
      <w:r>
        <w:rPr>
          <w:rFonts w:hint="eastAsia" w:ascii="仿宋" w:hAnsi="仿宋" w:eastAsia="仿宋" w:cs="仿宋"/>
          <w:bCs/>
          <w:color w:val="auto"/>
          <w:kern w:val="2"/>
          <w:sz w:val="28"/>
          <w:szCs w:val="28"/>
          <w:highlight w:val="none"/>
          <w:lang w:val="zh-CN" w:eastAsia="zh-CN" w:bidi="ar-SA"/>
        </w:rPr>
        <w:t>，综合考虑供应商的商务和技术条件，经评审满足相关要求情况下价格最低者中选（成交）。如有效报价不足3家单位，只有2家单位有效，则根据评审委员会根据响应文件认定2家单位是否有足够竞争性，如有</w:t>
      </w:r>
      <w:r>
        <w:rPr>
          <w:rFonts w:hint="eastAsia" w:ascii="仿宋" w:hAnsi="仿宋" w:eastAsia="仿宋" w:cs="仿宋"/>
          <w:bCs/>
          <w:color w:val="auto"/>
          <w:kern w:val="2"/>
          <w:sz w:val="28"/>
          <w:szCs w:val="28"/>
          <w:highlight w:val="none"/>
          <w:lang w:val="en-US" w:eastAsia="zh-CN" w:bidi="ar-SA"/>
        </w:rPr>
        <w:t>采购</w:t>
      </w:r>
      <w:r>
        <w:rPr>
          <w:rFonts w:hint="eastAsia" w:ascii="仿宋" w:hAnsi="仿宋" w:eastAsia="仿宋" w:cs="仿宋"/>
          <w:bCs/>
          <w:color w:val="auto"/>
          <w:kern w:val="2"/>
          <w:sz w:val="28"/>
          <w:szCs w:val="28"/>
          <w:highlight w:val="none"/>
          <w:lang w:val="zh-CN" w:eastAsia="zh-CN" w:bidi="ar-SA"/>
        </w:rPr>
        <w:t>继续，否则项目</w:t>
      </w:r>
      <w:r>
        <w:rPr>
          <w:rFonts w:hint="eastAsia" w:ascii="仿宋" w:hAnsi="仿宋" w:eastAsia="仿宋" w:cs="仿宋"/>
          <w:bCs/>
          <w:color w:val="auto"/>
          <w:kern w:val="2"/>
          <w:sz w:val="28"/>
          <w:szCs w:val="28"/>
          <w:highlight w:val="none"/>
          <w:lang w:val="en-US" w:eastAsia="zh-CN" w:bidi="ar-SA"/>
        </w:rPr>
        <w:t>采购</w:t>
      </w:r>
      <w:r>
        <w:rPr>
          <w:rFonts w:hint="eastAsia" w:ascii="仿宋" w:hAnsi="仿宋" w:eastAsia="仿宋" w:cs="仿宋"/>
          <w:bCs/>
          <w:color w:val="auto"/>
          <w:kern w:val="2"/>
          <w:sz w:val="28"/>
          <w:szCs w:val="28"/>
          <w:highlight w:val="none"/>
          <w:lang w:val="zh-CN" w:eastAsia="zh-CN" w:bidi="ar-SA"/>
        </w:rPr>
        <w:t>失败。</w:t>
      </w:r>
      <w:bookmarkStart w:id="0" w:name="_GoBack"/>
      <w:bookmarkEnd w:id="0"/>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en-US" w:eastAsia="zh-CN" w:bidi="ar-SA"/>
        </w:rPr>
        <w:t>（二）如供应商达不到响应承诺，故意隐瞒或不反映发现问题，拖延或不予解决的，采购人有权终止合同。</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zh-CN" w:eastAsia="zh-CN" w:bidi="ar-SA"/>
        </w:rPr>
        <w:t>（三）供应商若违反合同，采购人有权提前终止合同。</w:t>
      </w:r>
    </w:p>
    <w:p>
      <w:pPr>
        <w:spacing w:line="360" w:lineRule="auto"/>
        <w:ind w:firstLine="560" w:firstLineChars="200"/>
        <w:rPr>
          <w:rFonts w:hint="eastAsia" w:ascii="仿宋" w:hAnsi="仿宋" w:eastAsia="仿宋" w:cs="仿宋"/>
          <w:color w:val="auto"/>
          <w:kern w:val="0"/>
          <w:sz w:val="28"/>
          <w:szCs w:val="28"/>
          <w:highlight w:val="none"/>
          <w:lang w:val="zh-CN"/>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ind w:left="0" w:leftChars="0" w:right="0" w:rightChars="0" w:firstLine="3920" w:firstLineChars="1400"/>
        <w:jc w:val="both"/>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采购人：数字江门网络建设有限公司</w:t>
      </w:r>
    </w:p>
    <w:p>
      <w:pPr>
        <w:pStyle w:val="2"/>
        <w:keepNext w:val="0"/>
        <w:keepLines w:val="0"/>
        <w:pageBreakBefore w:val="0"/>
        <w:widowControl w:val="0"/>
        <w:kinsoku/>
        <w:wordWrap/>
        <w:overflowPunct/>
        <w:topLinePunct w:val="0"/>
        <w:autoSpaceDE/>
        <w:autoSpaceDN/>
        <w:bidi w:val="0"/>
        <w:adjustRightInd/>
        <w:snapToGrid/>
        <w:spacing w:after="0"/>
        <w:ind w:left="0" w:leftChars="0" w:firstLine="5040" w:firstLineChars="1800"/>
        <w:textAlignment w:val="auto"/>
        <w:rPr>
          <w:rFonts w:hint="default"/>
          <w:lang w:val="en-US"/>
        </w:rPr>
      </w:pPr>
      <w:r>
        <w:rPr>
          <w:rFonts w:hint="eastAsia" w:ascii="仿宋" w:hAnsi="仿宋" w:eastAsia="仿宋" w:cs="仿宋"/>
          <w:color w:val="auto"/>
          <w:spacing w:val="0"/>
          <w:kern w:val="0"/>
          <w:sz w:val="28"/>
          <w:szCs w:val="28"/>
          <w:highlight w:val="none"/>
          <w:lang w:val="en-US" w:eastAsia="zh-CN" w:bidi="ar-SA"/>
        </w:rPr>
        <w:t>2024年1月15日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ind w:right="0" w:rightChars="0" w:firstLine="5404" w:firstLineChars="1500"/>
        <w:jc w:val="both"/>
        <w:textAlignment w:val="auto"/>
        <w:rPr>
          <w:rFonts w:asciiTheme="minorEastAsia" w:hAnsiTheme="minorEastAsia" w:cstheme="minorEastAsia"/>
          <w:b/>
          <w:color w:val="auto"/>
          <w:sz w:val="30"/>
          <w:szCs w:val="30"/>
          <w:highlight w:val="none"/>
        </w:rPr>
      </w:pPr>
      <w:r>
        <w:rPr>
          <w:rFonts w:hint="eastAsia" w:asciiTheme="minorEastAsia" w:hAnsiTheme="minorEastAsia" w:cstheme="minorEastAsia"/>
          <w:b/>
          <w:color w:val="auto"/>
          <w:sz w:val="30"/>
          <w:szCs w:val="30"/>
          <w:highlight w:val="none"/>
        </w:rPr>
        <w:br w:type="page"/>
      </w:r>
    </w:p>
    <w:p>
      <w:pP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附件：1、《采购需求文件领取登记表》</w:t>
      </w:r>
    </w:p>
    <w:p>
      <w:pPr>
        <w:pStyle w:val="2"/>
        <w:spacing w:after="0"/>
        <w:ind w:left="0" w:leftChars="0"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2、《授权委托书》</w:t>
      </w:r>
    </w:p>
    <w:p>
      <w:pPr>
        <w:pStyle w:val="2"/>
        <w:spacing w:after="0"/>
        <w:ind w:left="0" w:leftChars="0"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3、《响应函》</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4、《资格审查资料》</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5、《技术方案》</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6、《其他资格审查资料》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3" w:firstLineChars="300"/>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7、《报价一览表》</w:t>
      </w:r>
    </w:p>
    <w:p>
      <w:pPr>
        <w:ind w:firstLine="843" w:firstLineChars="3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8、</w:t>
      </w:r>
      <w:r>
        <w:rPr>
          <w:rFonts w:hint="eastAsia" w:ascii="黑体" w:hAnsi="黑体" w:eastAsia="黑体" w:cs="黑体"/>
          <w:b/>
          <w:color w:val="auto"/>
          <w:sz w:val="28"/>
          <w:szCs w:val="28"/>
          <w:highlight w:val="none"/>
        </w:rPr>
        <w:t>合同条款偏离表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3" w:firstLineChars="300"/>
        <w:textAlignment w:val="auto"/>
        <w:rPr>
          <w:rFonts w:hint="default"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9、合同模版</w:t>
      </w:r>
    </w:p>
    <w:p>
      <w:pPr>
        <w:rPr>
          <w:rFonts w:hint="default"/>
          <w:color w:val="auto"/>
          <w:highlight w:val="none"/>
          <w:lang w:val="en-US" w:eastAsia="zh-CN"/>
        </w:rPr>
      </w:pPr>
      <w:r>
        <w:rPr>
          <w:rFonts w:hint="eastAsia" w:ascii="黑体" w:hAnsi="黑体" w:eastAsia="黑体" w:cs="黑体"/>
          <w:b/>
          <w:color w:val="auto"/>
          <w:sz w:val="28"/>
          <w:szCs w:val="28"/>
          <w:highlight w:val="none"/>
        </w:rPr>
        <w:br w:type="page"/>
      </w:r>
    </w:p>
    <w:p>
      <w:pPr>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 w:val="32"/>
          <w:szCs w:val="32"/>
          <w:highlight w:val="none"/>
          <w:lang w:val="en-US" w:eastAsia="zh-CN"/>
        </w:rPr>
        <w:t>一、</w:t>
      </w:r>
      <w:r>
        <w:rPr>
          <w:rFonts w:hint="eastAsia" w:ascii="宋体" w:hAnsi="宋体" w:eastAsia="宋体" w:cs="宋体"/>
          <w:color w:val="auto"/>
          <w:kern w:val="0"/>
          <w:sz w:val="32"/>
          <w:szCs w:val="32"/>
          <w:highlight w:val="none"/>
        </w:rPr>
        <w:t>采购需求文件领取登记表</w:t>
      </w:r>
    </w:p>
    <w:tbl>
      <w:tblPr>
        <w:tblStyle w:val="10"/>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JYCG2024001</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2024年数字江门网络建设有限公司网络安全运维服务项目</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rPr>
          <w:rFonts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bidi="ar-SA"/>
        </w:rPr>
        <w:br w:type="page"/>
      </w:r>
    </w:p>
    <w:p>
      <w:pPr>
        <w:pStyle w:val="4"/>
        <w:jc w:val="center"/>
        <w:rPr>
          <w:b w:val="0"/>
          <w:color w:val="auto"/>
          <w:highlight w:val="none"/>
        </w:rPr>
      </w:pPr>
      <w:r>
        <w:rPr>
          <w:rFonts w:hint="eastAsia"/>
          <w:b w:val="0"/>
          <w:color w:val="auto"/>
          <w:highlight w:val="none"/>
        </w:rPr>
        <w:t>二、授权委托书</w:t>
      </w:r>
    </w:p>
    <w:p>
      <w:pPr>
        <w:topLinePunct/>
        <w:spacing w:line="440" w:lineRule="exact"/>
        <w:ind w:firstLine="420" w:firstLineChars="200"/>
        <w:rPr>
          <w:rFonts w:hint="eastAsia" w:eastAsiaTheme="minorEastAsia"/>
          <w:color w:val="auto"/>
          <w:highlight w:val="none"/>
          <w:lang w:eastAsia="zh-CN"/>
        </w:rPr>
      </w:pPr>
      <w:r>
        <w:rPr>
          <w:color w:val="auto"/>
          <w:highlight w:val="none"/>
        </w:rPr>
        <w:t>本人</w:t>
      </w:r>
      <w:r>
        <w:rPr>
          <w:color w:val="auto"/>
          <w:highlight w:val="none"/>
          <w:u w:val="single"/>
        </w:rPr>
        <w:t xml:space="preserve">       </w:t>
      </w:r>
      <w:r>
        <w:rPr>
          <w:color w:val="auto"/>
          <w:highlight w:val="none"/>
        </w:rPr>
        <w:t>（姓名）系</w:t>
      </w:r>
      <w:r>
        <w:rPr>
          <w:color w:val="auto"/>
          <w:highlight w:val="none"/>
          <w:u w:val="single"/>
        </w:rPr>
        <w:t xml:space="preserve">        </w:t>
      </w:r>
      <w:r>
        <w:rPr>
          <w:color w:val="auto"/>
          <w:highlight w:val="none"/>
        </w:rPr>
        <w:t>（</w:t>
      </w:r>
      <w:r>
        <w:rPr>
          <w:rFonts w:hint="eastAsia"/>
          <w:color w:val="auto"/>
          <w:highlight w:val="none"/>
        </w:rPr>
        <w:t>供应商</w:t>
      </w:r>
      <w:r>
        <w:rPr>
          <w:color w:val="auto"/>
          <w:highlight w:val="none"/>
        </w:rPr>
        <w:t>名称）的</w:t>
      </w:r>
      <w:r>
        <w:rPr>
          <w:rFonts w:hint="eastAsia"/>
          <w:color w:val="auto"/>
          <w:highlight w:val="none"/>
        </w:rPr>
        <w:t>法定代表人/负责人</w:t>
      </w:r>
      <w:r>
        <w:rPr>
          <w:color w:val="auto"/>
          <w:highlight w:val="none"/>
        </w:rPr>
        <w:t>，现委托</w:t>
      </w:r>
      <w:r>
        <w:rPr>
          <w:color w:val="auto"/>
          <w:highlight w:val="none"/>
          <w:u w:val="single"/>
        </w:rPr>
        <w:t xml:space="preserve">       </w:t>
      </w:r>
      <w:r>
        <w:rPr>
          <w:color w:val="auto"/>
          <w:highlight w:val="none"/>
        </w:rPr>
        <w:t>（姓名）为我方代理人。代理人根据授权，以我方名义签署、澄清</w:t>
      </w:r>
      <w:r>
        <w:rPr>
          <w:rFonts w:hint="eastAsia"/>
          <w:color w:val="auto"/>
          <w:highlight w:val="none"/>
        </w:rPr>
        <w:t>、说明、补正</w:t>
      </w:r>
      <w:r>
        <w:rPr>
          <w:color w:val="auto"/>
          <w:highlight w:val="none"/>
        </w:rPr>
        <w:t>、递交、撤回、修改</w:t>
      </w:r>
      <w:r>
        <w:rPr>
          <w:color w:val="auto"/>
          <w:highlight w:val="none"/>
          <w:u w:val="single"/>
        </w:rPr>
        <w:t xml:space="preserve">           </w:t>
      </w:r>
      <w:r>
        <w:rPr>
          <w:rFonts w:hint="eastAsia"/>
          <w:color w:val="auto"/>
          <w:highlight w:val="none"/>
          <w:u w:val="single"/>
        </w:rPr>
        <w:t xml:space="preserve">      </w:t>
      </w:r>
      <w:r>
        <w:rPr>
          <w:color w:val="auto"/>
          <w:highlight w:val="none"/>
        </w:rPr>
        <w:t>（项目名称）响应文件、签订合同和处理有关事宜，其法律后果由我方承担。</w:t>
      </w:r>
      <w:r>
        <w:rPr>
          <w:rFonts w:hint="eastAsia"/>
          <w:b/>
          <w:bCs/>
          <w:color w:val="auto"/>
          <w:highlight w:val="none"/>
          <w:lang w:eastAsia="zh-CN"/>
        </w:rPr>
        <w:t>（</w:t>
      </w:r>
      <w:r>
        <w:rPr>
          <w:rFonts w:hint="eastAsia"/>
          <w:b/>
          <w:bCs/>
          <w:color w:val="auto"/>
          <w:highlight w:val="none"/>
          <w:lang w:val="en-US" w:eastAsia="zh-CN"/>
        </w:rPr>
        <w:t>若无授权委托行为，需提供</w:t>
      </w:r>
      <w:r>
        <w:rPr>
          <w:rFonts w:hint="eastAsia"/>
          <w:b/>
          <w:bCs/>
          <w:color w:val="auto"/>
          <w:highlight w:val="none"/>
        </w:rPr>
        <w:t>法定代表人/负责人身份证复印件或扫描件（正反面）并加盖公章</w:t>
      </w:r>
      <w:r>
        <w:rPr>
          <w:rFonts w:hint="eastAsia"/>
          <w:b/>
          <w:bCs/>
          <w:color w:val="auto"/>
          <w:highlight w:val="none"/>
          <w:lang w:eastAsia="zh-CN"/>
        </w:rPr>
        <w:t>）</w:t>
      </w:r>
    </w:p>
    <w:p>
      <w:pPr>
        <w:spacing w:line="440" w:lineRule="exact"/>
        <w:rPr>
          <w:color w:val="auto"/>
          <w:highlight w:val="none"/>
        </w:rPr>
      </w:pPr>
      <w:r>
        <w:rPr>
          <w:color w:val="auto"/>
          <w:highlight w:val="none"/>
        </w:rPr>
        <w:t xml:space="preserve">    委托期限：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440" w:lineRule="exact"/>
        <w:ind w:firstLine="420" w:firstLineChars="200"/>
        <w:rPr>
          <w:color w:val="auto"/>
          <w:highlight w:val="none"/>
        </w:rPr>
      </w:pPr>
      <w:r>
        <w:rPr>
          <w:color w:val="auto"/>
          <w:highlight w:val="none"/>
        </w:rPr>
        <w:t>代理人无转委托权。</w:t>
      </w:r>
    </w:p>
    <w:p>
      <w:pPr>
        <w:spacing w:line="440" w:lineRule="exact"/>
        <w:ind w:firstLine="420" w:firstLineChars="200"/>
        <w:rPr>
          <w:rFonts w:hint="eastAsia" w:eastAsiaTheme="minorEastAsia"/>
          <w:color w:val="auto"/>
          <w:highlight w:val="none"/>
          <w:lang w:val="en-US" w:eastAsia="zh-CN"/>
        </w:rPr>
      </w:pPr>
      <w:r>
        <w:rPr>
          <w:rFonts w:hint="eastAsia"/>
          <w:color w:val="auto"/>
          <w:highlight w:val="none"/>
        </w:rPr>
        <w:t>附：法定代表人/负责人</w:t>
      </w:r>
      <w:r>
        <w:rPr>
          <w:rFonts w:hint="eastAsia"/>
          <w:color w:val="auto"/>
          <w:highlight w:val="none"/>
          <w:lang w:eastAsia="zh-CN"/>
        </w:rPr>
        <w:t>、</w:t>
      </w:r>
      <w:r>
        <w:rPr>
          <w:rFonts w:hint="eastAsia"/>
          <w:color w:val="auto"/>
          <w:highlight w:val="none"/>
        </w:rPr>
        <w:t>委托代理人身份证复印件或扫描件（正反面）并加盖公章</w:t>
      </w:r>
      <w:r>
        <w:rPr>
          <w:rFonts w:hint="eastAsia"/>
          <w:color w:val="auto"/>
          <w:highlight w:val="none"/>
          <w:lang w:eastAsia="zh-CN"/>
        </w:rPr>
        <w:t>。</w:t>
      </w:r>
    </w:p>
    <w:tbl>
      <w:tblPr>
        <w:tblStyle w:val="10"/>
        <w:tblW w:w="6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pPr>
              <w:jc w:val="center"/>
              <w:rPr>
                <w:rFonts w:hAnsi="宋体"/>
                <w:color w:val="auto"/>
                <w:sz w:val="28"/>
                <w:szCs w:val="28"/>
                <w:highlight w:val="none"/>
              </w:rPr>
            </w:pPr>
            <w:r>
              <w:rPr>
                <w:rFonts w:hint="eastAsia" w:hAnsi="宋体"/>
                <w:color w:val="auto"/>
                <w:sz w:val="28"/>
                <w:szCs w:val="28"/>
                <w:highlight w:val="none"/>
              </w:rPr>
              <w:t>法定代表人/负责人身份证复印件</w:t>
            </w:r>
            <w:r>
              <w:rPr>
                <w:rFonts w:hint="eastAsia"/>
                <w:color w:val="auto"/>
                <w:sz w:val="28"/>
                <w:szCs w:val="28"/>
                <w:highlight w:val="none"/>
              </w:rPr>
              <w:t>贴于此处</w:t>
            </w:r>
          </w:p>
          <w:p>
            <w:pPr>
              <w:jc w:val="center"/>
              <w:rPr>
                <w:rFonts w:hAnsi="宋体"/>
                <w:color w:val="auto"/>
                <w:sz w:val="28"/>
                <w:szCs w:val="28"/>
                <w:highlight w:val="none"/>
              </w:rPr>
            </w:pPr>
          </w:p>
          <w:p>
            <w:pPr>
              <w:spacing w:line="500" w:lineRule="exact"/>
              <w:jc w:val="center"/>
              <w:rPr>
                <w:rFonts w:ascii="宋体" w:hAnsi="宋体"/>
                <w:b/>
                <w:bCs/>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请务必提供身份证复印件（</w:t>
            </w:r>
            <w:r>
              <w:rPr>
                <w:rFonts w:hint="eastAsia" w:ascii="宋体" w:hAnsi="宋体"/>
                <w:b/>
                <w:color w:val="auto"/>
                <w:sz w:val="28"/>
                <w:szCs w:val="28"/>
                <w:highlight w:val="none"/>
                <w:lang w:val="en-US" w:eastAsia="zh-CN"/>
              </w:rPr>
              <w:t>正反面</w:t>
            </w:r>
            <w:r>
              <w:rPr>
                <w:rFonts w:hint="eastAsia" w:ascii="宋体" w:hAnsi="宋体"/>
                <w:b/>
                <w:color w:val="auto"/>
                <w:sz w:val="28"/>
                <w:szCs w:val="28"/>
                <w:highlight w:val="none"/>
              </w:rPr>
              <w:t>）</w:t>
            </w:r>
            <w:r>
              <w:rPr>
                <w:rFonts w:ascii="宋体" w:hAnsi="宋体"/>
                <w:b/>
                <w:color w:val="auto"/>
                <w:sz w:val="28"/>
                <w:szCs w:val="28"/>
                <w:highlight w:val="none"/>
              </w:rPr>
              <w:t>)</w:t>
            </w:r>
          </w:p>
          <w:p>
            <w:pPr>
              <w:ind w:left="-55"/>
              <w:jc w:val="center"/>
              <w:rPr>
                <w:bCs/>
                <w:color w:val="auto"/>
                <w:highlight w:val="none"/>
              </w:rPr>
            </w:pPr>
          </w:p>
        </w:tc>
      </w:tr>
    </w:tbl>
    <w:p>
      <w:pPr>
        <w:spacing w:line="360" w:lineRule="auto"/>
        <w:ind w:firstLine="720" w:firstLineChars="300"/>
        <w:rPr>
          <w:rFonts w:ascii="仿宋" w:hAnsi="仿宋" w:eastAsia="仿宋"/>
          <w:color w:val="auto"/>
          <w:sz w:val="24"/>
          <w:highlight w:val="none"/>
        </w:rPr>
      </w:pPr>
    </w:p>
    <w:tbl>
      <w:tblPr>
        <w:tblStyle w:val="10"/>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pPr>
              <w:adjustRightInd w:val="0"/>
              <w:spacing w:line="312" w:lineRule="atLeast"/>
              <w:jc w:val="center"/>
              <w:textAlignment w:val="baseline"/>
              <w:rPr>
                <w:rFonts w:hAnsi="宋体"/>
                <w:color w:val="auto"/>
                <w:sz w:val="28"/>
                <w:szCs w:val="28"/>
                <w:highlight w:val="none"/>
              </w:rPr>
            </w:pPr>
          </w:p>
          <w:p>
            <w:pPr>
              <w:adjustRightInd w:val="0"/>
              <w:spacing w:line="312" w:lineRule="atLeast"/>
              <w:jc w:val="center"/>
              <w:textAlignment w:val="baseline"/>
              <w:rPr>
                <w:rFonts w:hAnsi="宋体"/>
                <w:color w:val="auto"/>
                <w:sz w:val="28"/>
                <w:szCs w:val="28"/>
                <w:highlight w:val="none"/>
              </w:rPr>
            </w:pPr>
            <w:r>
              <w:rPr>
                <w:rFonts w:hint="eastAsia" w:hAnsi="宋体"/>
                <w:color w:val="auto"/>
                <w:sz w:val="28"/>
                <w:szCs w:val="28"/>
                <w:highlight w:val="none"/>
              </w:rPr>
              <w:t>受托人身份证复印件</w:t>
            </w:r>
            <w:r>
              <w:rPr>
                <w:rFonts w:hint="eastAsia"/>
                <w:color w:val="auto"/>
                <w:sz w:val="28"/>
                <w:szCs w:val="28"/>
                <w:highlight w:val="none"/>
              </w:rPr>
              <w:t>贴于此处</w:t>
            </w:r>
          </w:p>
          <w:p>
            <w:pPr>
              <w:adjustRightInd w:val="0"/>
              <w:spacing w:line="312" w:lineRule="atLeast"/>
              <w:jc w:val="center"/>
              <w:textAlignment w:val="baseline"/>
              <w:rPr>
                <w:rFonts w:hAnsi="宋体"/>
                <w:color w:val="auto"/>
                <w:sz w:val="28"/>
                <w:szCs w:val="28"/>
                <w:highlight w:val="none"/>
              </w:rPr>
            </w:pPr>
          </w:p>
          <w:p>
            <w:pPr>
              <w:adjustRightInd w:val="0"/>
              <w:spacing w:line="500" w:lineRule="exact"/>
              <w:jc w:val="center"/>
              <w:textAlignment w:val="baseline"/>
              <w:rPr>
                <w:rFonts w:ascii="宋体" w:hAns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请务必提供身份证复印件（</w:t>
            </w:r>
            <w:r>
              <w:rPr>
                <w:rFonts w:hint="eastAsia" w:ascii="宋体" w:hAnsi="宋体"/>
                <w:b/>
                <w:color w:val="auto"/>
                <w:sz w:val="28"/>
                <w:szCs w:val="28"/>
                <w:highlight w:val="none"/>
                <w:lang w:val="en-US" w:eastAsia="zh-CN"/>
              </w:rPr>
              <w:t>正反面</w:t>
            </w:r>
            <w:r>
              <w:rPr>
                <w:rFonts w:hint="eastAsia" w:ascii="宋体" w:hAnsi="宋体"/>
                <w:b/>
                <w:color w:val="auto"/>
                <w:sz w:val="28"/>
                <w:szCs w:val="28"/>
                <w:highlight w:val="none"/>
              </w:rPr>
              <w:t>）</w:t>
            </w:r>
            <w:r>
              <w:rPr>
                <w:rFonts w:ascii="宋体" w:hAnsi="宋体"/>
                <w:b/>
                <w:color w:val="auto"/>
                <w:sz w:val="28"/>
                <w:szCs w:val="28"/>
                <w:highlight w:val="none"/>
              </w:rPr>
              <w:t>)</w:t>
            </w:r>
          </w:p>
          <w:p>
            <w:pPr>
              <w:adjustRightInd w:val="0"/>
              <w:spacing w:line="312" w:lineRule="atLeast"/>
              <w:textAlignment w:val="baseline"/>
              <w:rPr>
                <w:rFonts w:hAnsi="宋体"/>
                <w:color w:val="auto"/>
                <w:highlight w:val="none"/>
              </w:rPr>
            </w:pPr>
          </w:p>
        </w:tc>
      </w:tr>
    </w:tbl>
    <w:p>
      <w:pPr>
        <w:spacing w:line="440" w:lineRule="exact"/>
        <w:ind w:firstLine="420" w:firstLineChars="200"/>
        <w:jc w:val="right"/>
        <w:rPr>
          <w:rFonts w:hint="eastAsia"/>
          <w:color w:val="auto"/>
          <w:highlight w:val="none"/>
        </w:rPr>
      </w:pPr>
    </w:p>
    <w:p>
      <w:pPr>
        <w:pStyle w:val="2"/>
        <w:ind w:left="420"/>
        <w:rPr>
          <w:rFonts w:hint="eastAsia"/>
          <w:color w:val="auto"/>
          <w:highlight w:val="none"/>
        </w:rPr>
      </w:pPr>
      <w:r>
        <w:rPr>
          <w:rFonts w:hint="eastAsia"/>
          <w:color w:val="auto"/>
          <w:highlight w:val="none"/>
        </w:rPr>
        <w:t>注：本授权函格式不允许更改</w:t>
      </w:r>
    </w:p>
    <w:p>
      <w:pPr>
        <w:rPr>
          <w:color w:val="auto"/>
          <w:highlight w:val="none"/>
        </w:rPr>
      </w:pPr>
    </w:p>
    <w:p>
      <w:pPr>
        <w:spacing w:line="440" w:lineRule="exact"/>
        <w:jc w:val="right"/>
        <w:rPr>
          <w:szCs w:val="21"/>
          <w:highlight w:val="none"/>
        </w:rPr>
      </w:pPr>
      <w:r>
        <w:rPr>
          <w:szCs w:val="21"/>
          <w:highlight w:val="none"/>
        </w:rPr>
        <w:t>供应商：</w:t>
      </w:r>
      <w:r>
        <w:rPr>
          <w:szCs w:val="21"/>
          <w:highlight w:val="none"/>
          <w:u w:val="single"/>
        </w:rPr>
        <w:t xml:space="preserve">              </w:t>
      </w:r>
      <w:r>
        <w:rPr>
          <w:szCs w:val="21"/>
          <w:highlight w:val="none"/>
        </w:rPr>
        <w:t>（盖单位章）</w:t>
      </w:r>
    </w:p>
    <w:p>
      <w:pPr>
        <w:spacing w:line="440" w:lineRule="exact"/>
        <w:jc w:val="right"/>
        <w:rPr>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委托代理人：</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80" w:lineRule="exact"/>
        <w:jc w:val="right"/>
        <w:rPr>
          <w:color w:val="auto"/>
          <w:highlight w:val="none"/>
        </w:rPr>
      </w:pPr>
      <w:r>
        <w:rPr>
          <w:rFonts w:hint="eastAsia"/>
          <w:szCs w:val="21"/>
          <w:highlight w:val="none"/>
          <w:u w:val="none"/>
          <w:lang w:val="en-US" w:eastAsia="zh-CN"/>
        </w:rPr>
        <w:t>日期：</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日</w:t>
      </w:r>
    </w:p>
    <w:p>
      <w:pPr>
        <w:rPr>
          <w:rFonts w:hint="eastAsia" w:ascii="仿宋" w:hAnsi="仿宋" w:eastAsia="仿宋" w:cs="仿宋"/>
          <w:b w:val="0"/>
          <w:bCs w:val="0"/>
          <w:color w:val="auto"/>
          <w:kern w:val="0"/>
          <w:sz w:val="32"/>
          <w:szCs w:val="32"/>
          <w:highlight w:val="none"/>
          <w:lang w:val="en-US" w:eastAsia="zh-CN" w:bidi="ar-SA"/>
        </w:rPr>
      </w:pPr>
      <w:r>
        <w:rPr>
          <w:rFonts w:hint="eastAsia"/>
          <w:color w:val="auto"/>
          <w:highlight w:val="none"/>
        </w:rPr>
        <w:br w:type="page"/>
      </w:r>
    </w:p>
    <w:p>
      <w:pPr>
        <w:pStyle w:val="4"/>
        <w:jc w:val="center"/>
        <w:rPr>
          <w:b w:val="0"/>
          <w:color w:val="auto"/>
          <w:highlight w:val="none"/>
        </w:rPr>
      </w:pPr>
      <w:r>
        <w:rPr>
          <w:rFonts w:hint="eastAsia"/>
          <w:b w:val="0"/>
          <w:color w:val="auto"/>
          <w:highlight w:val="none"/>
          <w:lang w:val="en-US" w:eastAsia="zh-CN"/>
        </w:rPr>
        <w:t>三</w:t>
      </w:r>
      <w:r>
        <w:rPr>
          <w:rFonts w:hint="eastAsia"/>
          <w:b w:val="0"/>
          <w:color w:val="auto"/>
          <w:highlight w:val="none"/>
        </w:rPr>
        <w:t>、响应函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数字江门网络建设有限公司</w:t>
      </w:r>
      <w:r>
        <w:rPr>
          <w:rFonts w:hint="eastAsia" w:asciiTheme="minorEastAsia" w:hAnsiTheme="minorEastAsia" w:eastAsiaTheme="minorEastAsia" w:cstheme="minorEastAsia"/>
          <w:color w:val="auto"/>
          <w:highlight w:val="none"/>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1．我方已仔细</w:t>
      </w:r>
      <w:r>
        <w:rPr>
          <w:rFonts w:hint="eastAsia" w:ascii="宋体" w:hAnsi="宋体" w:eastAsia="宋体" w:cs="宋体"/>
          <w:b w:val="0"/>
          <w:bCs w:val="0"/>
          <w:color w:val="auto"/>
          <w:highlight w:val="none"/>
        </w:rPr>
        <w:t>研究</w:t>
      </w:r>
      <w:r>
        <w:rPr>
          <w:rFonts w:hint="eastAsia" w:ascii="宋体" w:hAnsi="宋体" w:eastAsia="宋体" w:cs="宋体"/>
          <w:b w:val="0"/>
          <w:bCs w:val="0"/>
          <w:color w:val="auto"/>
          <w:sz w:val="21"/>
          <w:szCs w:val="21"/>
          <w:highlight w:val="none"/>
        </w:rPr>
        <w:t>了</w:t>
      </w:r>
      <w:r>
        <w:rPr>
          <w:rFonts w:hint="eastAsia" w:asciiTheme="minorEastAsia" w:hAnsiTheme="minorEastAsia" w:eastAsiaTheme="minorEastAsia" w:cstheme="minorEastAsia"/>
          <w:color w:val="auto"/>
          <w:highlight w:val="none"/>
          <w:lang w:val="en-US" w:eastAsia="zh-CN"/>
        </w:rPr>
        <w:t>2024年数字江门网络建设有限公司网络安全运维服务项目采购</w:t>
      </w:r>
      <w:r>
        <w:rPr>
          <w:rFonts w:hint="eastAsia" w:asciiTheme="minorEastAsia" w:hAnsiTheme="minorEastAsia" w:eastAsiaTheme="minorEastAsia" w:cstheme="minorEastAsia"/>
          <w:color w:val="auto"/>
          <w:highlight w:val="none"/>
        </w:rPr>
        <w:t>文件的全部内容，现提交响应文件。包括以下内容：</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响应函；</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营业执照（或事业单位法人证书等）；</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（3）采购</w:t>
      </w:r>
      <w:r>
        <w:rPr>
          <w:rFonts w:hint="eastAsia" w:ascii="宋体" w:hAnsi="宋体" w:eastAsia="宋体" w:cs="宋体"/>
          <w:color w:val="auto"/>
          <w:highlight w:val="none"/>
        </w:rPr>
        <w:t>文件规定及供应商认为需要提供的其他资料。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我方在此声明：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2．我方承诺在</w:t>
      </w:r>
      <w:r>
        <w:rPr>
          <w:rFonts w:hint="eastAsia" w:asciiTheme="minorEastAsia" w:hAnsi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文件规定的</w:t>
      </w:r>
      <w:r>
        <w:rPr>
          <w:rFonts w:hint="eastAsia" w:asciiTheme="minorEastAsia" w:hAnsiTheme="minorEastAsia" w:cstheme="minorEastAsia"/>
          <w:color w:val="auto"/>
          <w:highlight w:val="none"/>
          <w:lang w:val="en-US" w:eastAsia="zh-CN"/>
        </w:rPr>
        <w:t>报价</w:t>
      </w:r>
      <w:r>
        <w:rPr>
          <w:rFonts w:hint="eastAsia" w:asciiTheme="minorEastAsia" w:hAnsiTheme="minorEastAsia" w:eastAsiaTheme="minorEastAsia" w:cstheme="minorEastAsia"/>
          <w:color w:val="auto"/>
          <w:highlight w:val="none"/>
        </w:rPr>
        <w:t>有效期内不修改、撤销响应文件。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3．如我方成交：</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（2）我方完全理解贵方无义务必须接受最低报价的响应文件并有权拒绝所有的响应文件</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eastAsiaTheme="minorEastAsia"/>
          <w:color w:val="auto"/>
          <w:highlight w:val="none"/>
          <w:lang w:eastAsia="zh-CN"/>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我方承诺满足本采购文件的相应要求</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（4）我方承诺我方响应文件中递交的文件均为真实、有效的，如有虚假信息，承担相应法律责任</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cs="宋体"/>
          <w:color w:val="auto"/>
          <w:highlight w:val="none"/>
          <w:lang w:val="en-US" w:eastAsia="zh-CN"/>
        </w:rPr>
        <w:t>我方承诺在中选后按采购文件要求提供相应文件供采购方审核。</w:t>
      </w:r>
    </w:p>
    <w:p>
      <w:pPr>
        <w:pStyle w:val="2"/>
        <w:keepNext w:val="0"/>
        <w:keepLines w:val="0"/>
        <w:pageBreakBefore w:val="0"/>
        <w:widowControl w:val="0"/>
        <w:kinsoku/>
        <w:wordWrap/>
        <w:overflowPunct/>
        <w:topLinePunct w:val="0"/>
        <w:autoSpaceDE/>
        <w:autoSpaceDN/>
        <w:bidi w:val="0"/>
        <w:adjustRightInd/>
        <w:snapToGrid/>
        <w:spacing w:after="0"/>
        <w:ind w:left="0" w:leftChars="0"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（6）我方承诺未组成联合体响应本项目的应答。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4．我方在此声明，所递交的响应文件及有关资料内容完整、真实和准确，且不存在任何违反相关法律法规关于供应商资格要求的情形。</w:t>
      </w:r>
    </w:p>
    <w:p>
      <w:pPr>
        <w:spacing w:line="360" w:lineRule="auto"/>
        <w:ind w:firstLine="420" w:firstLineChars="200"/>
        <w:rPr>
          <w:rFonts w:asciiTheme="minorEastAsia" w:hAnsiTheme="minorEastAsia" w:cstheme="minorEastAsia"/>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（其他补充说明）。</w:t>
      </w:r>
    </w:p>
    <w:p>
      <w:pPr>
        <w:pStyle w:val="2"/>
        <w:ind w:left="420"/>
        <w:rPr>
          <w:rFonts w:hint="eastAsia"/>
          <w:color w:val="auto"/>
          <w:highlight w:val="none"/>
        </w:rPr>
      </w:pPr>
      <w:r>
        <w:rPr>
          <w:rFonts w:hint="eastAsia"/>
          <w:color w:val="auto"/>
          <w:highlight w:val="none"/>
        </w:rPr>
        <w:t>注：除补充说明外，本响应函格式不允许更改。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rPr>
        <w:t>供应商</w:t>
      </w:r>
      <w:r>
        <w:rPr>
          <w:szCs w:val="21"/>
          <w:highlight w:val="none"/>
        </w:rPr>
        <w:t>：</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Cs w:val="21"/>
          <w:highlight w:val="none"/>
        </w:rPr>
      </w:pPr>
      <w:r>
        <w:rPr>
          <w:rFonts w:hint="eastAsia" w:ascii="Times New Roman" w:hAnsi="Times New Roman" w:cs="Times New Roman"/>
          <w:szCs w:val="21"/>
          <w:highlight w:val="none"/>
        </w:rPr>
        <w:t>法定代表人/负责人或其委托代理人：</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940" w:firstLineChars="1400"/>
        <w:jc w:val="right"/>
        <w:textAlignment w:val="auto"/>
        <w:rPr>
          <w:rFonts w:hint="eastAsia" w:asciiTheme="minorEastAsia" w:hAnsiTheme="minorEastAsia" w:eastAsiaTheme="minorEastAsia" w:cstheme="minorEastAsia"/>
          <w:color w:val="auto"/>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color w:val="auto"/>
          <w:kern w:val="0"/>
          <w:sz w:val="32"/>
          <w:szCs w:val="32"/>
          <w:highlight w:val="none"/>
        </w:rPr>
        <w:t>四、资格审查资料</w:t>
      </w:r>
    </w:p>
    <w:p>
      <w:pPr>
        <w:jc w:val="center"/>
        <w:rPr>
          <w:rFonts w:ascii="仿宋" w:hAnsi="仿宋" w:eastAsia="仿宋" w:cs="仿宋"/>
          <w:b/>
          <w:bCs/>
          <w:i/>
          <w:iCs/>
          <w:color w:val="auto"/>
          <w:sz w:val="28"/>
          <w:szCs w:val="28"/>
          <w:highlight w:val="none"/>
          <w:u w:val="double"/>
        </w:rPr>
      </w:pPr>
      <w:r>
        <w:rPr>
          <w:rFonts w:hint="eastAsia" w:ascii="仿宋" w:hAnsi="仿宋" w:eastAsia="仿宋" w:cs="仿宋"/>
          <w:b/>
          <w:bCs/>
          <w:i/>
          <w:iCs/>
          <w:color w:val="auto"/>
          <w:sz w:val="28"/>
          <w:szCs w:val="28"/>
          <w:highlight w:val="none"/>
          <w:u w:val="double"/>
        </w:rPr>
        <w:t>请提供相应的资格审查资料，具体要求详见第</w:t>
      </w:r>
      <w:r>
        <w:rPr>
          <w:rFonts w:hint="eastAsia" w:ascii="仿宋" w:hAnsi="仿宋" w:eastAsia="仿宋" w:cs="仿宋"/>
          <w:b/>
          <w:bCs/>
          <w:i/>
          <w:iCs/>
          <w:color w:val="auto"/>
          <w:sz w:val="28"/>
          <w:szCs w:val="28"/>
          <w:highlight w:val="none"/>
          <w:u w:val="double"/>
          <w:lang w:val="en-US" w:eastAsia="zh-CN"/>
        </w:rPr>
        <w:t>八</w:t>
      </w:r>
      <w:r>
        <w:rPr>
          <w:rFonts w:hint="eastAsia" w:ascii="仿宋" w:hAnsi="仿宋" w:eastAsia="仿宋" w:cs="仿宋"/>
          <w:b/>
          <w:bCs/>
          <w:i/>
          <w:iCs/>
          <w:color w:val="auto"/>
          <w:sz w:val="28"/>
          <w:szCs w:val="28"/>
          <w:highlight w:val="none"/>
          <w:u w:val="double"/>
        </w:rPr>
        <w:t>条供应商资格条件</w:t>
      </w:r>
    </w:p>
    <w:p>
      <w:pPr>
        <w:pStyle w:val="2"/>
        <w:ind w:left="420"/>
        <w:rPr>
          <w:rFonts w:ascii="仿宋" w:hAnsi="仿宋" w:eastAsia="仿宋" w:cs="仿宋"/>
          <w:b/>
          <w:bCs/>
          <w:i/>
          <w:iCs/>
          <w:color w:val="auto"/>
          <w:sz w:val="28"/>
          <w:szCs w:val="28"/>
          <w:highlight w:val="none"/>
          <w:u w:val="double"/>
        </w:rPr>
      </w:pPr>
    </w:p>
    <w:p>
      <w:pPr>
        <w:rPr>
          <w:rFonts w:ascii="仿宋" w:hAnsi="仿宋" w:eastAsia="仿宋" w:cs="仿宋"/>
          <w:b/>
          <w:bCs/>
          <w:i/>
          <w:iCs/>
          <w:color w:val="auto"/>
          <w:sz w:val="28"/>
          <w:szCs w:val="28"/>
          <w:highlight w:val="none"/>
          <w:u w:val="double"/>
        </w:rPr>
      </w:pPr>
    </w:p>
    <w:p>
      <w:pPr>
        <w:pStyle w:val="2"/>
        <w:ind w:left="420"/>
        <w:rPr>
          <w:rFonts w:ascii="仿宋" w:hAnsi="仿宋" w:eastAsia="仿宋" w:cs="仿宋"/>
          <w:b/>
          <w:bCs/>
          <w:i/>
          <w:iCs/>
          <w:color w:val="auto"/>
          <w:sz w:val="28"/>
          <w:szCs w:val="28"/>
          <w:highlight w:val="none"/>
          <w:u w:val="double"/>
        </w:rPr>
      </w:pPr>
    </w:p>
    <w:p>
      <w:pPr>
        <w:rPr>
          <w:rFonts w:ascii="仿宋" w:hAnsi="仿宋" w:eastAsia="仿宋" w:cs="仿宋"/>
          <w:b/>
          <w:bCs/>
          <w:i/>
          <w:iCs/>
          <w:color w:val="auto"/>
          <w:sz w:val="28"/>
          <w:szCs w:val="28"/>
          <w:highlight w:val="none"/>
          <w:u w:val="double"/>
        </w:rPr>
      </w:pPr>
    </w:p>
    <w:p>
      <w:pPr>
        <w:pStyle w:val="2"/>
        <w:ind w:left="420"/>
        <w:rPr>
          <w:color w:val="auto"/>
          <w:highlight w:val="none"/>
        </w:rPr>
      </w:pPr>
    </w:p>
    <w:p>
      <w:pPr>
        <w:rPr>
          <w:color w:val="auto"/>
          <w:highlight w:val="none"/>
        </w:rPr>
      </w:pPr>
    </w:p>
    <w:p>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color w:val="auto"/>
          <w:kern w:val="0"/>
          <w:sz w:val="32"/>
          <w:szCs w:val="32"/>
          <w:highlight w:val="none"/>
        </w:rPr>
        <w:t>五、技术方案</w:t>
      </w:r>
    </w:p>
    <w:p>
      <w:pPr>
        <w:jc w:val="center"/>
        <w:rPr>
          <w:rFonts w:ascii="仿宋" w:hAnsi="仿宋" w:eastAsia="仿宋" w:cs="仿宋"/>
          <w:b/>
          <w:bCs/>
          <w:i/>
          <w:iCs/>
          <w:color w:val="auto"/>
          <w:sz w:val="28"/>
          <w:szCs w:val="28"/>
          <w:highlight w:val="none"/>
          <w:u w:val="double"/>
        </w:rPr>
      </w:pPr>
      <w:r>
        <w:rPr>
          <w:rFonts w:hint="eastAsia" w:ascii="仿宋" w:hAnsi="仿宋" w:eastAsia="仿宋" w:cs="仿宋"/>
          <w:b/>
          <w:bCs/>
          <w:i/>
          <w:iCs/>
          <w:color w:val="auto"/>
          <w:sz w:val="28"/>
          <w:szCs w:val="28"/>
          <w:highlight w:val="none"/>
          <w:u w:val="double"/>
        </w:rPr>
        <w:t>请提供相应的技术响应，具体要求详见第</w:t>
      </w:r>
      <w:r>
        <w:rPr>
          <w:rFonts w:hint="eastAsia" w:ascii="仿宋" w:hAnsi="仿宋" w:eastAsia="仿宋" w:cs="仿宋"/>
          <w:b/>
          <w:bCs/>
          <w:i/>
          <w:iCs/>
          <w:color w:val="auto"/>
          <w:sz w:val="28"/>
          <w:szCs w:val="28"/>
          <w:highlight w:val="none"/>
          <w:u w:val="double"/>
          <w:lang w:val="en-US" w:eastAsia="zh-CN"/>
        </w:rPr>
        <w:t>十</w:t>
      </w:r>
      <w:r>
        <w:rPr>
          <w:rFonts w:hint="eastAsia" w:ascii="仿宋" w:hAnsi="仿宋" w:eastAsia="仿宋" w:cs="仿宋"/>
          <w:b/>
          <w:bCs/>
          <w:i/>
          <w:iCs/>
          <w:color w:val="auto"/>
          <w:sz w:val="28"/>
          <w:szCs w:val="28"/>
          <w:highlight w:val="none"/>
          <w:u w:val="double"/>
        </w:rPr>
        <w:t>条采购需求技术方案</w:t>
      </w:r>
    </w:p>
    <w:p>
      <w:pPr>
        <w:pStyle w:val="2"/>
        <w:ind w:left="420"/>
        <w:rPr>
          <w:rFonts w:ascii="仿宋" w:hAnsi="仿宋" w:eastAsia="仿宋" w:cs="仿宋"/>
          <w:b/>
          <w:bCs/>
          <w:i/>
          <w:iCs/>
          <w:color w:val="auto"/>
          <w:sz w:val="28"/>
          <w:szCs w:val="28"/>
          <w:highlight w:val="none"/>
          <w:u w:val="double"/>
        </w:rPr>
      </w:pPr>
    </w:p>
    <w:p>
      <w:pPr>
        <w:rPr>
          <w:color w:val="auto"/>
          <w:highlight w:val="none"/>
        </w:rPr>
      </w:pPr>
    </w:p>
    <w:p>
      <w:pPr>
        <w:pStyle w:val="2"/>
        <w:ind w:left="420"/>
        <w:rPr>
          <w:color w:val="auto"/>
          <w:highlight w:val="none"/>
        </w:rPr>
      </w:pPr>
    </w:p>
    <w:p>
      <w:pPr>
        <w:rPr>
          <w:color w:val="auto"/>
          <w:highlight w:val="none"/>
        </w:rPr>
      </w:pPr>
    </w:p>
    <w:p>
      <w:pPr>
        <w:pStyle w:val="2"/>
        <w:ind w:left="420"/>
        <w:rPr>
          <w:color w:val="auto"/>
          <w:highlight w:val="none"/>
        </w:rPr>
      </w:pPr>
    </w:p>
    <w:p>
      <w:pPr>
        <w:rPr>
          <w:color w:val="auto"/>
          <w:highlight w:val="none"/>
        </w:rPr>
      </w:pPr>
    </w:p>
    <w:p>
      <w:pPr>
        <w:pStyle w:val="2"/>
        <w:ind w:left="420"/>
        <w:rPr>
          <w:color w:val="auto"/>
          <w:highlight w:val="none"/>
        </w:rPr>
      </w:pPr>
    </w:p>
    <w:p>
      <w:pPr>
        <w:jc w:val="center"/>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六、其他资格审查资料</w:t>
      </w:r>
    </w:p>
    <w:p>
      <w:pPr>
        <w:jc w:val="center"/>
        <w:rPr>
          <w:rFonts w:asciiTheme="minorEastAsia" w:hAnsiTheme="minorEastAsia" w:cstheme="minorEastAsia"/>
          <w:color w:val="auto"/>
          <w:kern w:val="0"/>
          <w:sz w:val="32"/>
          <w:szCs w:val="32"/>
          <w:highlight w:val="none"/>
        </w:rPr>
      </w:pPr>
      <w:r>
        <w:rPr>
          <w:rFonts w:hint="eastAsia" w:ascii="仿宋" w:hAnsi="仿宋" w:eastAsia="仿宋" w:cs="仿宋"/>
          <w:b/>
          <w:bCs/>
          <w:i/>
          <w:iCs/>
          <w:color w:val="auto"/>
          <w:sz w:val="28"/>
          <w:szCs w:val="28"/>
          <w:highlight w:val="none"/>
          <w:u w:val="double"/>
        </w:rPr>
        <w:t>供应商认为需要补充的相关资料</w:t>
      </w:r>
    </w:p>
    <w:p>
      <w:pPr>
        <w:rPr>
          <w:color w:val="auto"/>
          <w:highlight w:val="none"/>
        </w:rPr>
      </w:pPr>
      <w:r>
        <w:rPr>
          <w:color w:val="auto"/>
          <w:highlight w:val="none"/>
        </w:rPr>
        <w:br w:type="page"/>
      </w:r>
    </w:p>
    <w:p>
      <w:pPr>
        <w:pStyle w:val="18"/>
        <w:jc w:val="center"/>
        <w:rPr>
          <w:rFonts w:hint="eastAsia" w:ascii="宋体" w:hAnsi="宋体" w:eastAsia="宋体" w:cs="宋体"/>
          <w:b w:val="0"/>
          <w:bCs w:val="0"/>
          <w:color w:val="auto"/>
          <w:kern w:val="0"/>
          <w:sz w:val="28"/>
          <w:szCs w:val="28"/>
          <w:highlight w:val="none"/>
          <w:lang w:val="en-US" w:eastAsia="zh-CN" w:bidi="ar-SA"/>
        </w:rPr>
      </w:pPr>
      <w:r>
        <w:rPr>
          <w:rFonts w:hint="eastAsia" w:asciiTheme="minorEastAsia" w:hAnsiTheme="minorEastAsia" w:eastAsiaTheme="minorEastAsia" w:cstheme="minorEastAsia"/>
          <w:b w:val="0"/>
          <w:bCs w:val="0"/>
          <w:color w:val="auto"/>
          <w:kern w:val="0"/>
          <w:sz w:val="32"/>
          <w:szCs w:val="32"/>
          <w:highlight w:val="none"/>
          <w:lang w:val="en-US" w:eastAsia="zh-CN" w:bidi="ar-SA"/>
        </w:rPr>
        <w:t>七、报价一览表</w:t>
      </w:r>
    </w:p>
    <w:p>
      <w:pPr>
        <w:pStyle w:val="5"/>
        <w:spacing w:before="156" w:beforeLines="50" w:line="400" w:lineRule="exact"/>
        <w:ind w:firstLine="280" w:firstLineChars="100"/>
        <w:rPr>
          <w:rFonts w:hint="eastAsia" w:ascii="宋体" w:hAnsi="宋体" w:eastAsia="宋体" w:cs="宋体"/>
          <w:color w:val="auto"/>
          <w:sz w:val="28"/>
          <w:szCs w:val="28"/>
          <w:highlight w:val="none"/>
        </w:rPr>
      </w:pPr>
    </w:p>
    <w:p>
      <w:pPr>
        <w:pStyle w:val="5"/>
        <w:keepNext w:val="0"/>
        <w:keepLines w:val="0"/>
        <w:pageBreakBefore w:val="0"/>
        <w:widowControl w:val="0"/>
        <w:kinsoku/>
        <w:wordWrap/>
        <w:overflowPunct/>
        <w:topLinePunct w:val="0"/>
        <w:autoSpaceDE/>
        <w:autoSpaceDN/>
        <w:bidi w:val="0"/>
        <w:adjustRightInd/>
        <w:snapToGrid/>
        <w:spacing w:line="360" w:lineRule="auto"/>
        <w:ind w:left="1400" w:hanging="1050" w:hangingChars="5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2024年数字江门网络建设有限公司网络安全运维服务项目</w:t>
      </w:r>
    </w:p>
    <w:p>
      <w:pPr>
        <w:pStyle w:val="5"/>
        <w:keepNext w:val="0"/>
        <w:keepLines w:val="0"/>
        <w:pageBreakBefore w:val="0"/>
        <w:widowControl w:val="0"/>
        <w:kinsoku/>
        <w:wordWrap/>
        <w:overflowPunct/>
        <w:topLinePunct w:val="0"/>
        <w:autoSpaceDE/>
        <w:autoSpaceDN/>
        <w:bidi w:val="0"/>
        <w:adjustRightInd/>
        <w:snapToGrid/>
        <w:spacing w:line="360" w:lineRule="auto"/>
        <w:ind w:left="1400" w:hanging="1050" w:hangingChars="5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JYCG2024001</w:t>
      </w:r>
    </w:p>
    <w:p>
      <w:pPr>
        <w:pStyle w:val="5"/>
        <w:spacing w:after="156" w:afterLines="50" w:line="400" w:lineRule="exact"/>
        <w:ind w:firstLine="210" w:firstLineChars="100"/>
        <w:rPr>
          <w:rFonts w:hint="eastAsia" w:ascii="宋体" w:hAnsi="宋体" w:eastAsia="宋体" w:cs="宋体"/>
          <w:color w:val="auto"/>
          <w:kern w:val="0"/>
          <w:sz w:val="21"/>
          <w:szCs w:val="21"/>
          <w:highlight w:val="none"/>
          <w:lang w:val="en-US" w:eastAsia="zh-CN"/>
        </w:rPr>
      </w:pPr>
    </w:p>
    <w:tbl>
      <w:tblPr>
        <w:tblStyle w:val="10"/>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03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含税总价（元</w:t>
            </w:r>
            <w:r>
              <w:rPr>
                <w:rFonts w:hint="eastAsia" w:ascii="宋体" w:hAnsi="宋体" w:eastAsia="宋体" w:cs="宋体"/>
                <w:color w:val="auto"/>
                <w:kern w:val="0"/>
                <w:sz w:val="21"/>
                <w:szCs w:val="21"/>
                <w:highlight w:val="none"/>
                <w:lang w:val="en-US" w:eastAsia="zh-CN"/>
              </w:rPr>
              <w:t>人民币</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31" w:type="dxa"/>
            <w:vMerge w:val="continue"/>
            <w:vAlign w:val="center"/>
          </w:tcPr>
          <w:p>
            <w:pPr>
              <w:widowControl/>
              <w:jc w:val="center"/>
              <w:rPr>
                <w:rFonts w:hint="eastAsia" w:ascii="宋体" w:hAnsi="宋体" w:eastAsia="宋体" w:cs="宋体"/>
                <w:color w:val="auto"/>
                <w:kern w:val="0"/>
                <w:sz w:val="21"/>
                <w:szCs w:val="21"/>
                <w:highlight w:val="none"/>
              </w:rPr>
            </w:pP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i/>
                <w:iCs/>
                <w:color w:val="auto"/>
                <w:sz w:val="21"/>
                <w:szCs w:val="21"/>
                <w:highlight w:val="none"/>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31" w:type="dxa"/>
            <w:vMerge w:val="continue"/>
            <w:vAlign w:val="center"/>
          </w:tcPr>
          <w:p>
            <w:pPr>
              <w:widowControl/>
              <w:jc w:val="center"/>
              <w:rPr>
                <w:rFonts w:hint="eastAsia" w:ascii="宋体" w:hAnsi="宋体" w:eastAsia="宋体" w:cs="宋体"/>
                <w:color w:val="auto"/>
                <w:kern w:val="0"/>
                <w:sz w:val="21"/>
                <w:szCs w:val="21"/>
                <w:highlight w:val="none"/>
              </w:rPr>
            </w:pP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i/>
                <w:iCs/>
                <w:color w:val="auto"/>
                <w:sz w:val="21"/>
                <w:szCs w:val="21"/>
                <w:highlight w:val="none"/>
              </w:rPr>
              <w:t>（大写金额）</w:t>
            </w:r>
          </w:p>
        </w:tc>
      </w:tr>
    </w:tbl>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注明</w:t>
      </w:r>
    </w:p>
    <w:p>
      <w:pPr>
        <w:pStyle w:val="5"/>
        <w:spacing w:after="156" w:afterLines="50" w:line="400" w:lineRule="exact"/>
        <w:ind w:firstLine="211" w:firstLineChars="100"/>
        <w:rPr>
          <w:rFonts w:hint="eastAsia" w:ascii="宋体" w:hAnsi="宋体"/>
          <w:b/>
          <w:bCs/>
          <w:sz w:val="21"/>
          <w:szCs w:val="21"/>
          <w:lang w:val="en-US" w:eastAsia="zh-CN"/>
        </w:rPr>
      </w:pPr>
      <w:r>
        <w:rPr>
          <w:rFonts w:hint="eastAsia" w:ascii="宋体" w:hAnsi="宋体"/>
          <w:b/>
          <w:bCs/>
          <w:sz w:val="21"/>
          <w:szCs w:val="21"/>
          <w:lang w:val="en-US" w:eastAsia="zh-CN"/>
        </w:rPr>
        <w:t>1.本项目含税报价总价不得超过本项目总含税预算</w:t>
      </w:r>
      <w:r>
        <w:rPr>
          <w:rFonts w:hint="eastAsia" w:ascii="宋体" w:hAnsi="宋体" w:cs="Times New Roman"/>
          <w:b/>
          <w:bCs/>
          <w:kern w:val="2"/>
          <w:sz w:val="21"/>
          <w:szCs w:val="21"/>
          <w:lang w:val="en-US" w:eastAsia="zh-CN" w:bidi="ar-SA"/>
        </w:rPr>
        <w:t>0.48</w:t>
      </w:r>
      <w:r>
        <w:rPr>
          <w:rFonts w:hint="eastAsia" w:ascii="宋体" w:hAnsi="宋体"/>
          <w:b/>
          <w:bCs/>
          <w:sz w:val="21"/>
          <w:szCs w:val="21"/>
          <w:lang w:val="en-US" w:eastAsia="zh-CN"/>
        </w:rPr>
        <w:t>万元，否则作否决评审处理。</w:t>
      </w:r>
    </w:p>
    <w:p>
      <w:pPr>
        <w:pStyle w:val="5"/>
        <w:spacing w:after="156" w:afterLines="50" w:line="400" w:lineRule="exact"/>
        <w:ind w:firstLine="210" w:firstLineChars="100"/>
        <w:rPr>
          <w:rFonts w:hint="eastAsia" w:ascii="宋体" w:hAnsi="宋体"/>
          <w:sz w:val="21"/>
          <w:szCs w:val="21"/>
        </w:rPr>
      </w:pPr>
      <w:r>
        <w:rPr>
          <w:rFonts w:ascii="宋体" w:hAnsi="宋体"/>
          <w:sz w:val="21"/>
          <w:szCs w:val="21"/>
        </w:rPr>
        <w:t>2.</w:t>
      </w:r>
      <w:r>
        <w:rPr>
          <w:rFonts w:hint="eastAsia" w:ascii="宋体" w:hAnsi="宋体"/>
          <w:sz w:val="21"/>
          <w:szCs w:val="21"/>
        </w:rPr>
        <w:t>报价包含所购买的项目维保服务及相应的授权、税费及所涉及的一切费用。采购人不再支付任何其他费用。</w:t>
      </w:r>
    </w:p>
    <w:p>
      <w:pPr>
        <w:pStyle w:val="5"/>
        <w:spacing w:after="156" w:afterLines="50" w:line="400" w:lineRule="exact"/>
        <w:ind w:firstLine="210" w:firstLineChars="100"/>
        <w:rPr>
          <w:rFonts w:hint="eastAsia" w:ascii="宋体" w:hAnsi="宋体"/>
          <w:sz w:val="21"/>
          <w:szCs w:val="21"/>
          <w:lang w:eastAsia="zh-CN"/>
        </w:rPr>
      </w:pPr>
      <w:r>
        <w:rPr>
          <w:rFonts w:hint="eastAsia" w:ascii="宋体" w:hAnsi="宋体"/>
          <w:sz w:val="21"/>
          <w:szCs w:val="21"/>
        </w:rPr>
        <w:t>3.供应商应向采购人提供增值税专用发票</w:t>
      </w:r>
      <w:r>
        <w:rPr>
          <w:rFonts w:hint="eastAsia" w:ascii="宋体" w:hAnsi="宋体"/>
          <w:sz w:val="21"/>
          <w:szCs w:val="21"/>
          <w:lang w:eastAsia="zh-CN"/>
        </w:rPr>
        <w:t>（如供应商为非营利性机构，可提供普通发票。）</w:t>
      </w:r>
    </w:p>
    <w:p>
      <w:pPr>
        <w:pStyle w:val="5"/>
        <w:spacing w:after="156" w:afterLines="50" w:line="400" w:lineRule="exact"/>
        <w:ind w:firstLine="210" w:firstLineChars="100"/>
        <w:rPr>
          <w:rFonts w:hint="eastAsia"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供应商应对采购文件要求报价的所有内容进行报价，未报价部分视为供应商让利或含在其他报价子目中，合同价款不予调整。</w:t>
      </w:r>
    </w:p>
    <w:p>
      <w:pPr>
        <w:pStyle w:val="5"/>
        <w:spacing w:after="156" w:afterLines="50" w:line="400" w:lineRule="exact"/>
        <w:ind w:firstLine="210" w:firstLineChars="100"/>
        <w:rPr>
          <w:rFonts w:hint="eastAsia" w:ascii="宋体" w:hAnsi="宋体"/>
          <w:sz w:val="21"/>
          <w:szCs w:val="21"/>
        </w:rPr>
      </w:pPr>
      <w:r>
        <w:rPr>
          <w:rFonts w:hint="eastAsia" w:ascii="宋体" w:hAnsi="宋体"/>
          <w:sz w:val="21"/>
          <w:szCs w:val="21"/>
        </w:rPr>
        <w:t>5.本项目所填报报价精确到小数点后两位，小数点后两位无论大小均舍去，以供应商所报含税总价来计算价格分。</w:t>
      </w:r>
      <w:r>
        <w:rPr>
          <w:rFonts w:hint="eastAsia" w:ascii="宋体" w:hAnsi="宋体"/>
          <w:sz w:val="21"/>
          <w:szCs w:val="21"/>
          <w:lang w:eastAsia="zh-CN"/>
        </w:rPr>
        <w:t>如果文字大写表示的数据与小写数字表示的有差别，则以文字大写表示的数据为准。</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pStyle w:val="5"/>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z w:val="21"/>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w:t>
      </w:r>
      <w:r>
        <w:rPr>
          <w:rFonts w:hint="eastAsia" w:ascii="宋体" w:hAnsi="宋体"/>
          <w:sz w:val="21"/>
          <w:szCs w:val="21"/>
          <w:highlight w:val="none"/>
        </w:rPr>
        <w:t>/负责人</w:t>
      </w:r>
      <w:r>
        <w:rPr>
          <w:rFonts w:hint="eastAsia" w:ascii="宋体" w:hAnsi="宋体"/>
          <w:spacing w:val="-2"/>
          <w:szCs w:val="21"/>
          <w:highlight w:val="none"/>
        </w:rPr>
        <w:t>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jc w:val="right"/>
        <w:rPr>
          <w:rFonts w:hint="eastAsia" w:ascii="宋体" w:hAnsi="宋体"/>
          <w:spacing w:val="-2"/>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left="2100" w:leftChars="1000" w:firstLine="1960" w:firstLineChars="700"/>
        <w:textAlignment w:val="auto"/>
        <w:rPr>
          <w:rFonts w:hint="eastAsia" w:ascii="宋体" w:hAnsi="宋体" w:eastAsia="宋体" w:cs="宋体"/>
          <w:color w:val="auto"/>
          <w:sz w:val="28"/>
          <w:szCs w:val="28"/>
          <w:highlight w:val="none"/>
          <w:lang w:eastAsia="zh-CN"/>
        </w:rPr>
      </w:pPr>
    </w:p>
    <w:p>
      <w:pPr>
        <w:pStyle w:val="18"/>
        <w:jc w:val="center"/>
        <w:rPr>
          <w:rFonts w:hint="eastAsia"/>
          <w:color w:val="auto"/>
          <w:highlight w:val="none"/>
        </w:rPr>
      </w:pPr>
      <w:r>
        <w:rPr>
          <w:rFonts w:hint="eastAsia" w:ascii="宋体" w:hAnsi="宋体" w:eastAsia="宋体"/>
          <w:color w:val="auto"/>
          <w:sz w:val="32"/>
          <w:szCs w:val="32"/>
          <w:highlight w:val="none"/>
          <w:lang w:eastAsia="zh-CN"/>
        </w:rPr>
        <w:t>八</w:t>
      </w:r>
      <w:r>
        <w:rPr>
          <w:rFonts w:hint="eastAsia" w:ascii="宋体" w:hAnsi="宋体" w:eastAsia="宋体"/>
          <w:color w:val="auto"/>
          <w:sz w:val="32"/>
          <w:szCs w:val="32"/>
          <w:highlight w:val="none"/>
        </w:rPr>
        <w:t>、合同条款偏离表</w:t>
      </w:r>
    </w:p>
    <w:p>
      <w:pPr>
        <w:rPr>
          <w:rFonts w:hint="eastAsia"/>
          <w:b/>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rPr>
        <w:t>供应商应按照</w:t>
      </w:r>
      <w:r>
        <w:rPr>
          <w:rFonts w:hint="eastAsia"/>
          <w:b/>
          <w:color w:val="auto"/>
          <w:highlight w:val="none"/>
          <w:lang w:val="en-US" w:eastAsia="zh-CN"/>
        </w:rPr>
        <w:t>采购</w:t>
      </w:r>
      <w:r>
        <w:rPr>
          <w:rFonts w:hint="eastAsia"/>
          <w:b/>
          <w:color w:val="auto"/>
          <w:highlight w:val="none"/>
        </w:rPr>
        <w:t>文件要求，对本文件“合同书格式”内容做出全面响应，并填写下表，未在响应表中列出的偏离，视同完全响应、无偏离。</w:t>
      </w:r>
    </w:p>
    <w:p>
      <w:pPr>
        <w:pStyle w:val="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color w:val="auto"/>
          <w:szCs w:val="21"/>
          <w:highlight w:val="none"/>
        </w:rPr>
      </w:pPr>
      <w:r>
        <w:rPr>
          <w:rFonts w:hint="eastAsia" w:ascii="宋体" w:hAnsi="宋体"/>
          <w:b/>
          <w:color w:val="auto"/>
          <w:szCs w:val="21"/>
          <w:highlight w:val="none"/>
        </w:rPr>
        <w:t>★本项目《合同书》中所有条款均为实质性条款，响应供应商如有任何一条不满足，将导致响应被否决。</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74"/>
        <w:gridCol w:w="2074"/>
        <w:gridCol w:w="207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6" w:type="dxa"/>
            <w:noWrap w:val="0"/>
            <w:vAlign w:val="center"/>
          </w:tcPr>
          <w:p>
            <w:pPr>
              <w:pStyle w:val="5"/>
              <w:ind w:leftChars="-22" w:right="-139" w:rightChars="-66" w:hanging="46" w:hangingChars="22"/>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序号</w:t>
            </w:r>
          </w:p>
        </w:tc>
        <w:tc>
          <w:tcPr>
            <w:tcW w:w="2074" w:type="dxa"/>
            <w:noWrap w:val="0"/>
            <w:vAlign w:val="center"/>
          </w:tcPr>
          <w:p>
            <w:pPr>
              <w:pStyle w:val="5"/>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采购文件条目号</w:t>
            </w:r>
          </w:p>
        </w:tc>
        <w:tc>
          <w:tcPr>
            <w:tcW w:w="2074" w:type="dxa"/>
            <w:noWrap w:val="0"/>
            <w:vAlign w:val="center"/>
          </w:tcPr>
          <w:p>
            <w:pPr>
              <w:pStyle w:val="5"/>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w:t>
            </w:r>
          </w:p>
        </w:tc>
        <w:tc>
          <w:tcPr>
            <w:tcW w:w="2074" w:type="dxa"/>
            <w:noWrap w:val="0"/>
            <w:vAlign w:val="center"/>
          </w:tcPr>
          <w:p>
            <w:pPr>
              <w:pStyle w:val="5"/>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采购文件的合同条款响应</w:t>
            </w:r>
          </w:p>
        </w:tc>
        <w:tc>
          <w:tcPr>
            <w:tcW w:w="1360" w:type="dxa"/>
            <w:noWrap w:val="0"/>
            <w:vAlign w:val="center"/>
          </w:tcPr>
          <w:p>
            <w:pPr>
              <w:pStyle w:val="5"/>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w:t>
            </w: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w:t>
            </w: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3</w:t>
            </w: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5"/>
              <w:spacing w:line="360" w:lineRule="auto"/>
              <w:ind w:leftChars="-22" w:hanging="46" w:hangingChars="22"/>
              <w:jc w:val="center"/>
              <w:rPr>
                <w:rFonts w:ascii="宋体" w:hAnsi="宋体"/>
                <w:color w:val="auto"/>
                <w:kern w:val="2"/>
                <w:sz w:val="21"/>
                <w:szCs w:val="21"/>
                <w:highlight w:val="none"/>
                <w:lang w:val="en-US" w:eastAsia="zh-CN"/>
              </w:rPr>
            </w:pPr>
          </w:p>
        </w:tc>
      </w:tr>
    </w:tbl>
    <w:p>
      <w:pPr>
        <w:rPr>
          <w:rFonts w:ascii="宋体" w:hAnsi="宋体"/>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
          <w:bCs/>
          <w:color w:val="auto"/>
          <w:szCs w:val="21"/>
          <w:highlight w:val="none"/>
        </w:rPr>
        <w:t>1.若本表为空，则表示响应供应商“全部满足”采购方相应要求。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2.即</w:t>
      </w:r>
      <w:r>
        <w:rPr>
          <w:rFonts w:hint="eastAsia" w:ascii="宋体" w:hAnsi="宋体" w:eastAsia="宋体" w:cs="宋体"/>
          <w:b/>
          <w:bCs/>
          <w:color w:val="auto"/>
          <w:szCs w:val="21"/>
          <w:highlight w:val="none"/>
        </w:rPr>
        <w:t>使本表为空，也需在响应文件中提供。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3.若响应供应商在《合同条款偏离表》中应答“全部满足”，但有额外的负向附加解释或说明，视为对该条款的偏离。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4.如响应供应商提供的点对点响应文件与《合同条款偏离表》中的应答内容不一致，以《合同条款偏离表》中的内容为准。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5.如果“应答情况”为“不满足”或是“部分满足”，请在“</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文件的合同条款”列明具体条款。</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pacing w:line="360" w:lineRule="exact"/>
        <w:jc w:val="center"/>
        <w:rPr>
          <w:rFonts w:hint="eastAsia" w:ascii="宋体" w:hAnsi="宋体"/>
          <w:b/>
          <w:bCs/>
          <w:color w:val="auto"/>
          <w:sz w:val="24"/>
          <w:szCs w:val="24"/>
          <w:highlight w:val="none"/>
        </w:rPr>
      </w:pPr>
    </w:p>
    <w:p>
      <w:pPr>
        <w:spacing w:line="360" w:lineRule="exact"/>
        <w:jc w:val="center"/>
        <w:rPr>
          <w:rFonts w:hint="eastAsia" w:ascii="宋体" w:hAnsi="宋体" w:eastAsia="宋体" w:cs="宋体"/>
          <w:b w:val="0"/>
          <w:bCs w:val="0"/>
          <w:color w:val="auto"/>
          <w:kern w:val="0"/>
          <w:sz w:val="32"/>
          <w:szCs w:val="32"/>
          <w:highlight w:val="none"/>
          <w:lang w:val="en-US" w:eastAsia="zh-CN" w:bidi="ar-SA"/>
        </w:rPr>
      </w:pPr>
      <w:r>
        <w:rPr>
          <w:rFonts w:hint="eastAsia" w:ascii="宋体" w:hAnsi="宋体" w:eastAsia="宋体" w:cs="宋体"/>
          <w:b w:val="0"/>
          <w:bCs w:val="0"/>
          <w:color w:val="auto"/>
          <w:kern w:val="0"/>
          <w:sz w:val="32"/>
          <w:szCs w:val="32"/>
          <w:highlight w:val="none"/>
          <w:lang w:val="en-US" w:eastAsia="zh-CN" w:bidi="ar-SA"/>
        </w:rPr>
        <w:t>九、合同模版</w:t>
      </w:r>
    </w:p>
    <w:p>
      <w:pPr>
        <w:spacing w:line="360" w:lineRule="exact"/>
        <w:jc w:val="center"/>
        <w:rPr>
          <w:rFonts w:hint="eastAsia" w:ascii="宋体" w:hAnsi="宋体"/>
          <w:b/>
          <w:bCs/>
          <w:color w:val="auto"/>
          <w:sz w:val="24"/>
          <w:szCs w:val="24"/>
          <w:highlight w:val="none"/>
        </w:rPr>
      </w:pPr>
    </w:p>
    <w:p>
      <w:pPr>
        <w:spacing w:line="360" w:lineRule="exact"/>
        <w:jc w:val="center"/>
        <w:rPr>
          <w:rFonts w:hint="eastAsia" w:ascii="宋体" w:hAnsi="宋体"/>
          <w:b/>
          <w:bCs/>
          <w:color w:val="auto"/>
          <w:sz w:val="24"/>
          <w:szCs w:val="24"/>
          <w:highlight w:val="none"/>
        </w:rPr>
      </w:pPr>
    </w:p>
    <w:p>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kern w:val="2"/>
          <w:sz w:val="52"/>
          <w:szCs w:val="52"/>
          <w:highlight w:val="none"/>
          <w:lang w:val="en-US" w:eastAsia="zh-CN" w:bidi="ar-SA"/>
        </w:rPr>
        <w:t>2024年数字江门网络建设有限公司网络安全运维服务项目</w:t>
      </w:r>
    </w:p>
    <w:p>
      <w:pPr>
        <w:spacing w:line="360" w:lineRule="auto"/>
        <w:jc w:val="center"/>
        <w:rPr>
          <w:rFonts w:hint="eastAsia" w:ascii="黑体" w:hAnsi="黑体" w:eastAsia="黑体" w:cs="黑体"/>
          <w:b/>
          <w:color w:val="auto"/>
          <w:sz w:val="52"/>
          <w:szCs w:val="52"/>
          <w:highlight w:val="none"/>
        </w:rPr>
      </w:pPr>
    </w:p>
    <w:p>
      <w:pPr>
        <w:spacing w:line="360" w:lineRule="auto"/>
        <w:jc w:val="center"/>
        <w:rPr>
          <w:rFonts w:hint="eastAsia" w:ascii="黑体" w:hAnsi="黑体" w:eastAsia="黑体" w:cs="黑体"/>
          <w:b/>
          <w:color w:val="auto"/>
          <w:sz w:val="52"/>
          <w:szCs w:val="52"/>
          <w:highlight w:val="none"/>
        </w:rPr>
      </w:pPr>
    </w:p>
    <w:p>
      <w:pPr>
        <w:spacing w:line="360" w:lineRule="auto"/>
        <w:jc w:val="center"/>
        <w:rPr>
          <w:rFonts w:hint="eastAsia" w:ascii="黑体" w:hAnsi="黑体" w:eastAsia="黑体" w:cs="黑体"/>
          <w:b/>
          <w:color w:val="auto"/>
          <w:sz w:val="52"/>
          <w:szCs w:val="52"/>
          <w:highlight w:val="none"/>
        </w:rPr>
      </w:pPr>
      <w:r>
        <w:rPr>
          <w:rFonts w:hint="default" w:ascii="黑体" w:hAnsi="黑体" w:eastAsia="黑体" w:cs="黑体"/>
          <w:b/>
          <w:color w:val="auto"/>
          <w:sz w:val="52"/>
          <w:szCs w:val="52"/>
          <w:highlight w:val="none"/>
          <w:lang w:val="en-US" w:eastAsia="zh-CN"/>
        </w:rPr>
        <w:t>采购合同</w:t>
      </w:r>
    </w:p>
    <w:p>
      <w:pPr>
        <w:widowControl/>
        <w:spacing w:line="360" w:lineRule="auto"/>
        <w:jc w:val="left"/>
        <w:rPr>
          <w:color w:val="auto"/>
          <w:highlight w:val="none"/>
        </w:rPr>
      </w:pPr>
      <w:r>
        <w:rPr>
          <w:color w:val="auto"/>
          <w:highlight w:val="none"/>
        </w:rPr>
        <w:br w:type="page"/>
      </w:r>
    </w:p>
    <w:p>
      <w:pPr>
        <w:pStyle w:val="9"/>
        <w:spacing w:line="360" w:lineRule="auto"/>
        <w:ind w:left="2240" w:hanging="1470" w:hangingChars="700"/>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数字江门网络建设有限公司</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乙方：</w:t>
      </w:r>
    </w:p>
    <w:p>
      <w:pPr>
        <w:snapToGrid w:val="0"/>
        <w:spacing w:line="360" w:lineRule="auto"/>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甲乙双方根据《中华人民共和国民法典》和《中华人民共和国政府采购法》等有关法律法规的规定，经双方协商一致，订立合同如下：</w:t>
      </w:r>
    </w:p>
    <w:p>
      <w:pPr>
        <w:keepNext w:val="0"/>
        <w:keepLines w:val="0"/>
        <w:pageBreakBefore w:val="0"/>
        <w:widowControl w:val="0"/>
        <w:kinsoku/>
        <w:wordWrap/>
        <w:overflowPunct/>
        <w:topLinePunct w:val="0"/>
        <w:autoSpaceDE/>
        <w:autoSpaceDN/>
        <w:bidi w:val="0"/>
        <w:snapToGrid w:val="0"/>
        <w:spacing w:line="360" w:lineRule="auto"/>
        <w:ind w:firstLine="422" w:firstLineChars="200"/>
        <w:outlineLvl w:val="0"/>
        <w:rPr>
          <w:rFonts w:hint="eastAsia" w:ascii="宋体" w:hAnsi="宋体" w:eastAsia="宋体" w:cs="宋体"/>
          <w:b/>
          <w:sz w:val="21"/>
          <w:szCs w:val="21"/>
        </w:rPr>
      </w:pPr>
      <w:r>
        <w:rPr>
          <w:rFonts w:hint="eastAsia" w:ascii="宋体" w:hAnsi="宋体" w:eastAsia="宋体" w:cs="宋体"/>
          <w:b/>
          <w:sz w:val="21"/>
          <w:szCs w:val="21"/>
        </w:rPr>
        <w:t>第一条  项目的名称、项目总价和服务内容和仪器设备工具的清单（名称、数量、规格、单价、型号、品牌和技术指标等）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top"/>
        <w:outlineLvl w:val="9"/>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u w:val="single"/>
        </w:rPr>
        <w:t>2024年数字江门网络建设有限公司网络安全运维服务项目。</w:t>
      </w:r>
    </w:p>
    <w:p>
      <w:pPr>
        <w:keepNext w:val="0"/>
        <w:keepLines w:val="0"/>
        <w:pageBreakBefore w:val="0"/>
        <w:widowControl w:val="0"/>
        <w:tabs>
          <w:tab w:val="right" w:leader="dot" w:pos="8296"/>
        </w:tabs>
        <w:kinsoku/>
        <w:wordWrap/>
        <w:overflowPunct/>
        <w:topLinePunct w:val="0"/>
        <w:autoSpaceDE/>
        <w:autoSpaceDN/>
        <w:bidi w:val="0"/>
        <w:adjustRightInd w:val="0"/>
        <w:snapToGrid/>
        <w:spacing w:line="360" w:lineRule="auto"/>
        <w:ind w:firstLine="420" w:firstLineChars="200"/>
        <w:textAlignment w:val="top"/>
        <w:outlineLvl w:val="9"/>
        <w:rPr>
          <w:rFonts w:hint="eastAsia" w:ascii="宋体" w:hAnsi="宋体" w:eastAsia="宋体" w:cs="宋体"/>
          <w:sz w:val="21"/>
          <w:szCs w:val="21"/>
          <w:u w:val="single"/>
        </w:rPr>
      </w:pPr>
      <w:r>
        <w:rPr>
          <w:rFonts w:hint="eastAsia" w:ascii="宋体" w:hAnsi="宋体" w:eastAsia="宋体" w:cs="宋体"/>
          <w:sz w:val="21"/>
          <w:szCs w:val="21"/>
        </w:rPr>
        <w:t>2.项目总价为（小写）</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X</w:t>
      </w:r>
      <w:r>
        <w:rPr>
          <w:rFonts w:hint="eastAsia" w:ascii="宋体" w:hAnsi="宋体" w:eastAsia="宋体" w:cs="宋体"/>
          <w:sz w:val="21"/>
          <w:szCs w:val="21"/>
          <w:u w:val="single"/>
        </w:rPr>
        <w:t>元</w:t>
      </w:r>
      <w:r>
        <w:rPr>
          <w:rFonts w:hint="eastAsia" w:ascii="宋体" w:hAnsi="宋体" w:eastAsia="宋体" w:cs="宋体"/>
          <w:sz w:val="21"/>
          <w:szCs w:val="21"/>
          <w:u w:val="single"/>
          <w:lang w:eastAsia="zh-CN"/>
        </w:rPr>
        <w:t>，</w:t>
      </w:r>
      <w:r>
        <w:rPr>
          <w:rFonts w:hint="eastAsia" w:ascii="宋体" w:hAnsi="宋体" w:eastAsia="宋体" w:cs="宋体"/>
          <w:sz w:val="21"/>
          <w:szCs w:val="21"/>
        </w:rPr>
        <w:t>（大写）</w:t>
      </w:r>
      <w:r>
        <w:rPr>
          <w:rFonts w:hint="eastAsia" w:ascii="宋体" w:hAnsi="宋体" w:eastAsia="宋体" w:cs="宋体"/>
          <w:sz w:val="21"/>
          <w:szCs w:val="21"/>
          <w:u w:val="single"/>
        </w:rPr>
        <w:t>人民币</w:t>
      </w:r>
      <w:r>
        <w:rPr>
          <w:rFonts w:hint="eastAsia" w:ascii="宋体" w:hAnsi="宋体" w:eastAsia="宋体" w:cs="宋体"/>
          <w:sz w:val="21"/>
          <w:szCs w:val="21"/>
          <w:u w:val="single"/>
          <w:lang w:val="en-US" w:eastAsia="zh-CN"/>
        </w:rPr>
        <w:t>X</w:t>
      </w:r>
      <w:r>
        <w:rPr>
          <w:rFonts w:hint="eastAsia" w:ascii="宋体" w:hAnsi="宋体" w:eastAsia="宋体" w:cs="宋体"/>
          <w:sz w:val="21"/>
          <w:szCs w:val="21"/>
          <w:u w:val="single"/>
        </w:rPr>
        <w:t>。</w:t>
      </w:r>
      <w:r>
        <w:rPr>
          <w:rFonts w:hint="eastAsia" w:ascii="宋体" w:hAnsi="宋体" w:eastAsia="宋体" w:cs="宋体"/>
          <w:smallCaps w:val="0"/>
          <w:sz w:val="21"/>
          <w:szCs w:val="21"/>
          <w:highlight w:val="none"/>
          <w:u w:val="single"/>
        </w:rPr>
        <w:t>不含税金额¥</w:t>
      </w:r>
      <w:r>
        <w:rPr>
          <w:rFonts w:hint="eastAsia" w:ascii="宋体" w:hAnsi="宋体" w:eastAsia="宋体" w:cs="宋体"/>
          <w:smallCaps w:val="0"/>
          <w:sz w:val="21"/>
          <w:szCs w:val="21"/>
          <w:highlight w:val="none"/>
          <w:u w:val="single"/>
          <w:lang w:val="en-US" w:eastAsia="zh-CN"/>
        </w:rPr>
        <w:t>X</w:t>
      </w:r>
      <w:r>
        <w:rPr>
          <w:rFonts w:hint="eastAsia" w:ascii="宋体" w:hAnsi="宋体" w:eastAsia="宋体" w:cs="宋体"/>
          <w:smallCaps w:val="0"/>
          <w:sz w:val="21"/>
          <w:szCs w:val="21"/>
          <w:highlight w:val="none"/>
          <w:u w:val="single"/>
        </w:rPr>
        <w:t>元，（大写）人民币</w:t>
      </w:r>
      <w:r>
        <w:rPr>
          <w:rFonts w:hint="eastAsia" w:ascii="宋体" w:hAnsi="宋体" w:eastAsia="宋体" w:cs="宋体"/>
          <w:smallCaps w:val="0"/>
          <w:sz w:val="21"/>
          <w:szCs w:val="21"/>
          <w:highlight w:val="none"/>
          <w:u w:val="single"/>
          <w:lang w:val="en-US" w:eastAsia="zh-CN"/>
        </w:rPr>
        <w:t>X</w:t>
      </w:r>
      <w:r>
        <w:rPr>
          <w:rFonts w:hint="eastAsia" w:ascii="宋体" w:hAnsi="宋体" w:eastAsia="宋体" w:cs="宋体"/>
          <w:smallCaps w:val="0"/>
          <w:sz w:val="21"/>
          <w:szCs w:val="21"/>
          <w:highlight w:val="none"/>
          <w:u w:val="single"/>
        </w:rPr>
        <w:t>，增值税税额¥</w:t>
      </w:r>
      <w:r>
        <w:rPr>
          <w:rFonts w:hint="eastAsia" w:ascii="宋体" w:hAnsi="宋体" w:eastAsia="宋体" w:cs="宋体"/>
          <w:smallCaps w:val="0"/>
          <w:sz w:val="21"/>
          <w:szCs w:val="21"/>
          <w:highlight w:val="none"/>
          <w:u w:val="single"/>
          <w:lang w:val="en-US" w:eastAsia="zh-CN"/>
        </w:rPr>
        <w:t>X</w:t>
      </w:r>
      <w:r>
        <w:rPr>
          <w:rFonts w:hint="eastAsia" w:ascii="宋体" w:hAnsi="宋体" w:eastAsia="宋体" w:cs="宋体"/>
          <w:smallCaps w:val="0"/>
          <w:sz w:val="21"/>
          <w:szCs w:val="21"/>
          <w:highlight w:val="none"/>
          <w:u w:val="single"/>
        </w:rPr>
        <w:t>元,（大写）人民币</w:t>
      </w:r>
      <w:r>
        <w:rPr>
          <w:rFonts w:hint="eastAsia" w:ascii="宋体" w:hAnsi="宋体" w:eastAsia="宋体" w:cs="宋体"/>
          <w:smallCaps w:val="0"/>
          <w:sz w:val="21"/>
          <w:szCs w:val="21"/>
          <w:highlight w:val="none"/>
          <w:u w:val="single"/>
          <w:lang w:val="en-US" w:eastAsia="zh-CN"/>
        </w:rPr>
        <w:t>X</w:t>
      </w:r>
      <w:r>
        <w:rPr>
          <w:rFonts w:hint="eastAsia" w:ascii="宋体" w:hAnsi="宋体" w:eastAsia="宋体" w:cs="宋体"/>
          <w:smallCaps w:val="0"/>
          <w:sz w:val="21"/>
          <w:szCs w:val="21"/>
          <w:highlight w:val="none"/>
          <w:u w:val="single"/>
        </w:rPr>
        <w:t>，提供税率为</w:t>
      </w:r>
      <w:r>
        <w:rPr>
          <w:rFonts w:hint="eastAsia" w:ascii="宋体" w:hAnsi="宋体" w:eastAsia="宋体" w:cs="宋体"/>
          <w:smallCaps w:val="0"/>
          <w:sz w:val="21"/>
          <w:szCs w:val="21"/>
          <w:highlight w:val="none"/>
          <w:u w:val="single"/>
          <w:lang w:val="en-US" w:eastAsia="zh-CN"/>
        </w:rPr>
        <w:t>6</w:t>
      </w:r>
      <w:r>
        <w:rPr>
          <w:rFonts w:hint="eastAsia" w:ascii="宋体" w:hAnsi="宋体" w:eastAsia="宋体" w:cs="宋体"/>
          <w:smallCaps w:val="0"/>
          <w:sz w:val="21"/>
          <w:szCs w:val="21"/>
          <w:highlight w:val="none"/>
          <w:u w:val="single"/>
        </w:rPr>
        <w:t>%的增值税发票</w:t>
      </w:r>
      <w:r>
        <w:rPr>
          <w:rFonts w:hint="eastAsia" w:ascii="宋体" w:hAnsi="宋体" w:eastAsia="宋体" w:cs="宋体"/>
          <w:smallCaps w:val="0"/>
          <w:sz w:val="21"/>
          <w:szCs w:val="21"/>
          <w:highlight w:val="none"/>
          <w:u w:val="singl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20" w:firstLineChars="200"/>
        <w:textAlignment w:val="top"/>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服务</w:t>
      </w:r>
      <w:r>
        <w:rPr>
          <w:rFonts w:hint="eastAsia" w:ascii="宋体" w:hAnsi="宋体" w:eastAsia="宋体" w:cs="宋体"/>
          <w:sz w:val="21"/>
          <w:szCs w:val="21"/>
        </w:rPr>
        <w:t>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680" w:leftChars="0"/>
        <w:textAlignment w:val="top"/>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提供以下设备及软件的维护服务：</w:t>
      </w:r>
    </w:p>
    <w:tbl>
      <w:tblPr>
        <w:tblStyle w:val="1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833"/>
        <w:gridCol w:w="293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7"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安全产品及管理</w:t>
            </w:r>
          </w:p>
        </w:tc>
        <w:tc>
          <w:tcPr>
            <w:tcW w:w="833" w:type="dxa"/>
            <w:vAlign w:val="center"/>
          </w:tcPr>
          <w:p>
            <w:pPr>
              <w:pStyle w:val="20"/>
              <w:widowControl w:val="0"/>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2933" w:type="dxa"/>
            <w:vAlign w:val="center"/>
          </w:tcPr>
          <w:p>
            <w:pPr>
              <w:pStyle w:val="20"/>
              <w:widowControl w:val="0"/>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服务内容</w:t>
            </w:r>
          </w:p>
        </w:tc>
        <w:tc>
          <w:tcPr>
            <w:tcW w:w="1760"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部署位置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07"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深信服下一代防火墙AF-1000-B1080（基础级）</w:t>
            </w:r>
          </w:p>
        </w:tc>
        <w:tc>
          <w:tcPr>
            <w:tcW w:w="833" w:type="dxa"/>
            <w:vAlign w:val="center"/>
          </w:tcPr>
          <w:p>
            <w:pPr>
              <w:pStyle w:val="20"/>
              <w:widowControl w:val="0"/>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933" w:type="dxa"/>
            <w:vAlign w:val="center"/>
          </w:tcPr>
          <w:p>
            <w:pPr>
              <w:pStyle w:val="20"/>
              <w:widowControl w:val="0"/>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产品质保、软件升级</w:t>
            </w:r>
          </w:p>
        </w:tc>
        <w:tc>
          <w:tcPr>
            <w:tcW w:w="1760" w:type="dxa"/>
            <w:vMerge w:val="restart"/>
            <w:vAlign w:val="center"/>
          </w:tcPr>
          <w:p>
            <w:pPr>
              <w:pStyle w:val="20"/>
              <w:widowControl w:val="0"/>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数字江门网络建设有限公司指定地点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507"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深信服上网行为管理AC-1000-B1060</w:t>
            </w:r>
          </w:p>
        </w:tc>
        <w:tc>
          <w:tcPr>
            <w:tcW w:w="833"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33" w:type="dxa"/>
            <w:vAlign w:val="center"/>
          </w:tcPr>
          <w:p>
            <w:pPr>
              <w:pStyle w:val="20"/>
              <w:widowControl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URL&amp;应用识别规则库升级、产品质保、软件升级</w:t>
            </w:r>
          </w:p>
        </w:tc>
        <w:tc>
          <w:tcPr>
            <w:tcW w:w="1760" w:type="dxa"/>
            <w:vMerge w:val="continue"/>
            <w:vAlign w:val="center"/>
          </w:tcPr>
          <w:p>
            <w:pPr>
              <w:pStyle w:val="20"/>
              <w:widowControl w:val="0"/>
              <w:spacing w:line="360" w:lineRule="auto"/>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vAlign w:val="center"/>
          </w:tcPr>
          <w:p>
            <w:pPr>
              <w:pStyle w:val="20"/>
              <w:widowControl w:val="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深信服终端检测响应软件EDR</w:t>
            </w:r>
          </w:p>
        </w:tc>
        <w:tc>
          <w:tcPr>
            <w:tcW w:w="833" w:type="dxa"/>
            <w:vAlign w:val="center"/>
          </w:tcPr>
          <w:p>
            <w:pPr>
              <w:pStyle w:val="20"/>
              <w:widowControl w:val="0"/>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33" w:type="dxa"/>
            <w:vAlign w:val="center"/>
          </w:tcPr>
          <w:p>
            <w:pPr>
              <w:pStyle w:val="20"/>
              <w:widowControl w:val="0"/>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软件升级</w:t>
            </w:r>
          </w:p>
        </w:tc>
        <w:tc>
          <w:tcPr>
            <w:tcW w:w="1760" w:type="dxa"/>
            <w:vMerge w:val="continue"/>
            <w:vAlign w:val="center"/>
          </w:tcPr>
          <w:p>
            <w:pPr>
              <w:pStyle w:val="20"/>
              <w:widowControl w:val="0"/>
              <w:spacing w:line="360" w:lineRule="auto"/>
              <w:ind w:firstLine="0" w:firstLineChars="0"/>
              <w:jc w:val="center"/>
              <w:rPr>
                <w:rFonts w:hint="eastAsia" w:ascii="宋体" w:hAnsi="宋体" w:eastAsia="宋体" w:cs="宋体"/>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680" w:leftChars="0"/>
        <w:textAlignment w:val="top"/>
        <w:outlineLvl w:val="9"/>
        <w:rPr>
          <w:rFonts w:hint="eastAsia" w:ascii="宋体" w:hAnsi="宋体" w:eastAsia="宋体" w:cs="宋体"/>
          <w:sz w:val="21"/>
          <w:szCs w:val="21"/>
          <w:lang w:eastAsia="zh-CN"/>
        </w:rPr>
      </w:pP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二</w:t>
      </w:r>
      <w:r>
        <w:rPr>
          <w:rFonts w:hint="eastAsia" w:ascii="宋体" w:hAnsi="宋体" w:eastAsia="宋体" w:cs="宋体"/>
          <w:b/>
          <w:sz w:val="21"/>
          <w:szCs w:val="21"/>
        </w:rPr>
        <w:t xml:space="preserve">条  </w:t>
      </w:r>
      <w:r>
        <w:rPr>
          <w:rFonts w:hint="eastAsia" w:ascii="宋体" w:hAnsi="宋体" w:eastAsia="宋体" w:cs="宋体"/>
          <w:b/>
          <w:sz w:val="21"/>
          <w:szCs w:val="21"/>
          <w:lang w:eastAsia="zh-CN"/>
        </w:rPr>
        <w:t>服务期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1.合同签订生效之日起提供一年</w:t>
      </w:r>
      <w:r>
        <w:rPr>
          <w:rFonts w:hint="eastAsia" w:ascii="宋体" w:hAnsi="宋体" w:eastAsia="宋体" w:cs="宋体"/>
          <w:sz w:val="21"/>
          <w:szCs w:val="21"/>
          <w:lang w:eastAsia="zh-CN"/>
        </w:rPr>
        <w:t>设备及软件的维护</w:t>
      </w:r>
      <w:r>
        <w:rPr>
          <w:rFonts w:hint="eastAsia" w:ascii="宋体" w:hAnsi="宋体" w:eastAsia="宋体" w:cs="宋体"/>
          <w:sz w:val="21"/>
          <w:szCs w:val="21"/>
        </w:rPr>
        <w:t>服务。在维护期内，</w:t>
      </w:r>
      <w:r>
        <w:rPr>
          <w:rFonts w:hint="eastAsia" w:ascii="宋体" w:hAnsi="宋体" w:eastAsia="宋体" w:cs="宋体"/>
          <w:sz w:val="21"/>
          <w:szCs w:val="21"/>
          <w:lang w:val="en-US" w:eastAsia="zh-CN"/>
        </w:rPr>
        <w:t>乙方</w:t>
      </w:r>
      <w:r>
        <w:rPr>
          <w:rFonts w:hint="eastAsia" w:ascii="宋体" w:hAnsi="宋体" w:eastAsia="宋体" w:cs="宋体"/>
          <w:sz w:val="21"/>
          <w:szCs w:val="21"/>
        </w:rPr>
        <w:t>需提供免费上门服务。</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第三条  </w:t>
      </w:r>
      <w:r>
        <w:rPr>
          <w:rFonts w:hint="eastAsia" w:ascii="宋体" w:hAnsi="宋体" w:eastAsia="宋体" w:cs="宋体"/>
          <w:b/>
          <w:sz w:val="21"/>
          <w:szCs w:val="21"/>
        </w:rPr>
        <w:t>售后/运维要求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平台发生故障后，自报障时起算，半小时内响应，若远程维护无法解决，2小时内到达现场，8小时内解决问题，如果平台故障在规定时间内仍无法排除，</w:t>
      </w:r>
      <w:r>
        <w:rPr>
          <w:rFonts w:hint="eastAsia" w:ascii="宋体" w:hAnsi="宋体" w:eastAsia="宋体" w:cs="宋体"/>
          <w:sz w:val="21"/>
          <w:szCs w:val="21"/>
          <w:lang w:val="en-US" w:eastAsia="zh-CN"/>
        </w:rPr>
        <w:t>乙方</w:t>
      </w:r>
      <w:r>
        <w:rPr>
          <w:rFonts w:hint="eastAsia" w:ascii="宋体" w:hAnsi="宋体" w:eastAsia="宋体" w:cs="宋体"/>
          <w:sz w:val="21"/>
          <w:szCs w:val="21"/>
        </w:rPr>
        <w:t>应在随后24小时内提供不低于故障产品规格型号档次的备用产品供</w:t>
      </w:r>
      <w:r>
        <w:rPr>
          <w:rFonts w:hint="eastAsia" w:ascii="宋体" w:hAnsi="宋体" w:eastAsia="宋体" w:cs="宋体"/>
          <w:sz w:val="21"/>
          <w:szCs w:val="21"/>
          <w:lang w:val="en-US" w:eastAsia="zh-CN"/>
        </w:rPr>
        <w:t>甲方</w:t>
      </w:r>
      <w:r>
        <w:rPr>
          <w:rFonts w:hint="eastAsia" w:ascii="宋体" w:hAnsi="宋体" w:eastAsia="宋体" w:cs="宋体"/>
          <w:sz w:val="21"/>
          <w:szCs w:val="21"/>
        </w:rPr>
        <w:t xml:space="preserve">代替使用或采取应急措施解决，直至故障修复，确保平台的正常使用（如因硬件损坏需进行更换的，48小时内解决问题）。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须负责培训</w:t>
      </w:r>
      <w:r>
        <w:rPr>
          <w:rFonts w:hint="eastAsia" w:ascii="宋体" w:hAnsi="宋体" w:eastAsia="宋体" w:cs="宋体"/>
          <w:sz w:val="21"/>
          <w:szCs w:val="21"/>
          <w:lang w:val="en-US" w:eastAsia="zh-CN"/>
        </w:rPr>
        <w:t>甲方</w:t>
      </w:r>
      <w:r>
        <w:rPr>
          <w:rFonts w:hint="eastAsia" w:ascii="宋体" w:hAnsi="宋体" w:eastAsia="宋体" w:cs="宋体"/>
          <w:sz w:val="21"/>
          <w:szCs w:val="21"/>
        </w:rPr>
        <w:t>的使用人员，直至完全掌握系统的操作、日常维护保养及简单维修方法。</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四</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结算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1.该合同总价：</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X</w:t>
      </w:r>
      <w:r>
        <w:rPr>
          <w:rFonts w:hint="eastAsia" w:ascii="宋体" w:hAnsi="宋体" w:eastAsia="宋体" w:cs="宋体"/>
          <w:sz w:val="21"/>
          <w:szCs w:val="21"/>
          <w:u w:val="single"/>
        </w:rPr>
        <w:t>元</w:t>
      </w:r>
      <w:r>
        <w:rPr>
          <w:rFonts w:hint="eastAsia" w:ascii="宋体" w:hAnsi="宋体" w:eastAsia="宋体" w:cs="宋体"/>
          <w:sz w:val="21"/>
          <w:szCs w:val="21"/>
        </w:rPr>
        <w:t>（含税），税率6%。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2.方式：一次性付款：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合同签订生效及收到</w:t>
      </w:r>
      <w:r>
        <w:rPr>
          <w:rFonts w:hint="eastAsia" w:ascii="宋体" w:hAnsi="宋体" w:eastAsia="宋体" w:cs="宋体"/>
          <w:sz w:val="21"/>
          <w:szCs w:val="21"/>
          <w:lang w:val="en-US" w:eastAsia="zh-CN"/>
        </w:rPr>
        <w:t>乙方</w:t>
      </w:r>
      <w:r>
        <w:rPr>
          <w:rFonts w:hint="eastAsia" w:ascii="宋体" w:hAnsi="宋体" w:eastAsia="宋体" w:cs="宋体"/>
          <w:sz w:val="21"/>
          <w:szCs w:val="21"/>
        </w:rPr>
        <w:t>开具的符合国家财务规定的增值税专用发票后5个工作日内，</w:t>
      </w:r>
      <w:r>
        <w:rPr>
          <w:rFonts w:hint="eastAsia" w:ascii="宋体" w:hAnsi="宋体" w:eastAsia="宋体" w:cs="宋体"/>
          <w:sz w:val="21"/>
          <w:szCs w:val="21"/>
          <w:lang w:val="en-US" w:eastAsia="zh-CN"/>
        </w:rPr>
        <w:t>甲方</w:t>
      </w:r>
      <w:r>
        <w:rPr>
          <w:rFonts w:hint="eastAsia" w:ascii="宋体" w:hAnsi="宋体" w:eastAsia="宋体" w:cs="宋体"/>
          <w:sz w:val="21"/>
          <w:szCs w:val="21"/>
        </w:rPr>
        <w:t>将项目总金额的100%，支付至合同中注明的</w:t>
      </w:r>
      <w:r>
        <w:rPr>
          <w:rFonts w:hint="eastAsia" w:ascii="宋体" w:hAnsi="宋体" w:eastAsia="宋体" w:cs="宋体"/>
          <w:sz w:val="21"/>
          <w:szCs w:val="21"/>
          <w:lang w:val="en-US" w:eastAsia="zh-CN"/>
        </w:rPr>
        <w:t>乙方</w:t>
      </w:r>
      <w:r>
        <w:rPr>
          <w:rFonts w:hint="eastAsia" w:ascii="宋体" w:hAnsi="宋体" w:eastAsia="宋体" w:cs="宋体"/>
          <w:sz w:val="21"/>
          <w:szCs w:val="21"/>
        </w:rPr>
        <w:t>银行账号</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3.乙方的银行信息如下：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开户名称：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 户 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账    号：</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五</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保密条款</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1.本合同一方（“资料披露方”）对其向本合同另一方（“资料接受方”）按照本合同规定所提供的各类技术和商业资料、规格说明、图纸、文件及专有技术等（以下简称“保密资料”）享有合法完整的所有权。</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2.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3.当出现下述情况时，本条对保密资料的限制不适用，当保密资料：</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（1）并非因资料接受方的过错而已经进入公有领域的。</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（2）已通过该方的有关记录证明是由资料接受方独立开发的。</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（3）由资料接受方从没有违反对资料披露方的保密义务的人处取得的。</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（4）法律或有关证券交易所、有管辖权的司法、监察机关要求资料接受方披露的，但资料接受方应在合理的时间提前通知资料披露方，使其得以采取其认为必要的保护措施。</w:t>
      </w:r>
    </w:p>
    <w:p>
      <w:pPr>
        <w:tabs>
          <w:tab w:val="left" w:pos="840"/>
        </w:tabs>
        <w:adjustRightInd w:val="0"/>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rPr>
        <w:t>4.本合同保密期限为自本合同生效之日起叁（3）年。</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六</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不可抗力</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七</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违约责任</w:t>
      </w:r>
    </w:p>
    <w:p>
      <w:pPr>
        <w:adjustRightInd w:val="0"/>
        <w:spacing w:line="360" w:lineRule="auto"/>
        <w:ind w:firstLine="420" w:firstLineChars="20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乙方的违约责任：若由于乙方的原因在约定的期限内无法</w:t>
      </w:r>
      <w:r>
        <w:rPr>
          <w:rFonts w:hint="eastAsia" w:ascii="宋体" w:hAnsi="宋体" w:eastAsia="宋体" w:cs="宋体"/>
          <w:kern w:val="0"/>
          <w:sz w:val="21"/>
          <w:szCs w:val="21"/>
          <w:lang w:val="en-US" w:eastAsia="zh-CN"/>
        </w:rPr>
        <w:t>提供服务</w:t>
      </w:r>
      <w:r>
        <w:rPr>
          <w:rFonts w:hint="eastAsia" w:ascii="宋体" w:hAnsi="宋体" w:eastAsia="宋体" w:cs="宋体"/>
          <w:kern w:val="0"/>
          <w:sz w:val="21"/>
          <w:szCs w:val="21"/>
        </w:rPr>
        <w:t>的，按合同总价3‰/日的标准计算乙方违约金，但违约金总额不得超过合同总价的</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p>
      <w:pPr>
        <w:adjustRightInd w:val="0"/>
        <w:spacing w:line="360" w:lineRule="auto"/>
        <w:ind w:firstLine="420" w:firstLineChars="20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rPr>
        <w:t>甲方的违约责任：甲方逾期付款的，按合同总价3‰/日的标准计算</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违约金，但违约金总额不得超过合同总价的</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甲方违反合同规定拒绝接受本合同项目的，视为乙方已交付合格项目，甲方应当赔偿由此而对乙方造成的一切损失。</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八</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争议的解决</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1.如因服务的质量问题发生争议，由双方共同委托法定或有资质的质量技术鉴定机构进行质量鉴定。</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2.若执行本合同的过程中发生纠纷，双方当事人应当及时协商解决；协商不成时，双方约定向</w:t>
      </w:r>
      <w:r>
        <w:rPr>
          <w:rFonts w:hint="eastAsia" w:ascii="宋体" w:hAnsi="宋体" w:eastAsia="宋体" w:cs="宋体"/>
          <w:sz w:val="21"/>
          <w:szCs w:val="21"/>
          <w:lang w:val="en-US" w:eastAsia="zh-CN"/>
        </w:rPr>
        <w:t>甲</w:t>
      </w:r>
      <w:r>
        <w:rPr>
          <w:rFonts w:hint="eastAsia" w:ascii="宋体" w:hAnsi="宋体" w:eastAsia="宋体" w:cs="宋体"/>
          <w:sz w:val="21"/>
          <w:szCs w:val="21"/>
        </w:rPr>
        <w:t>方所在地有管辖权的人民法院提起诉讼。违约方应承担守约方律师费、鉴定费、诉讼费</w:t>
      </w:r>
      <w:r>
        <w:rPr>
          <w:rFonts w:hint="eastAsia" w:ascii="宋体" w:hAnsi="宋体" w:eastAsia="宋体" w:cs="宋体"/>
          <w:sz w:val="21"/>
          <w:szCs w:val="21"/>
          <w:lang w:eastAsia="zh-CN"/>
        </w:rPr>
        <w:t>等相关维权费用</w:t>
      </w:r>
      <w:r>
        <w:rPr>
          <w:rFonts w:hint="eastAsia" w:ascii="宋体" w:hAnsi="宋体" w:eastAsia="宋体" w:cs="宋体"/>
          <w:sz w:val="21"/>
          <w:szCs w:val="21"/>
        </w:rPr>
        <w:t>。</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九</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无效合同</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甲乙双方如因违反法律和有关规定，合同被宣告无效的，有过错的一方应当承担赔偿责任，双方都有过错的，各自承担相应的责任。</w:t>
      </w:r>
    </w:p>
    <w:p>
      <w:pPr>
        <w:numPr>
          <w:ilvl w:val="0"/>
          <w:numId w:val="0"/>
        </w:numPr>
        <w:adjustRightInd w:val="0"/>
        <w:spacing w:line="360" w:lineRule="auto"/>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十</w:t>
      </w:r>
      <w:r>
        <w:rPr>
          <w:rFonts w:hint="eastAsia" w:ascii="宋体" w:hAnsi="宋体" w:eastAsia="宋体" w:cs="宋体"/>
          <w:b/>
          <w:sz w:val="21"/>
          <w:szCs w:val="21"/>
          <w:lang w:eastAsia="zh-CN"/>
        </w:rPr>
        <w:t>条</w:t>
      </w:r>
      <w:r>
        <w:rPr>
          <w:rFonts w:hint="eastAsia" w:ascii="宋体" w:hAnsi="宋体" w:eastAsia="宋体" w:cs="宋体"/>
          <w:b/>
          <w:sz w:val="21"/>
          <w:szCs w:val="21"/>
        </w:rPr>
        <w:t xml:space="preserve">  附则</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1.本合同一式</w:t>
      </w:r>
      <w:r>
        <w:rPr>
          <w:rFonts w:hint="eastAsia" w:ascii="宋体" w:hAnsi="宋体" w:eastAsia="宋体" w:cs="宋体"/>
          <w:sz w:val="21"/>
          <w:szCs w:val="21"/>
          <w:u w:val="single"/>
        </w:rPr>
        <w:t>肆</w:t>
      </w:r>
      <w:r>
        <w:rPr>
          <w:rFonts w:hint="eastAsia" w:ascii="宋体" w:hAnsi="宋体" w:eastAsia="宋体" w:cs="宋体"/>
          <w:sz w:val="21"/>
          <w:szCs w:val="21"/>
        </w:rPr>
        <w:t>份，甲方执</w:t>
      </w:r>
      <w:r>
        <w:rPr>
          <w:rFonts w:hint="eastAsia" w:ascii="宋体" w:hAnsi="宋体" w:eastAsia="宋体" w:cs="宋体"/>
          <w:sz w:val="21"/>
          <w:szCs w:val="21"/>
          <w:u w:val="single"/>
        </w:rPr>
        <w:t xml:space="preserve"> 贰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贰 </w:t>
      </w:r>
      <w:r>
        <w:rPr>
          <w:rFonts w:hint="eastAsia" w:ascii="宋体" w:hAnsi="宋体" w:eastAsia="宋体" w:cs="宋体"/>
          <w:sz w:val="21"/>
          <w:szCs w:val="21"/>
        </w:rPr>
        <w:t>份。</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.本合同自双方签字盖章后生效。</w:t>
      </w:r>
    </w:p>
    <w:p>
      <w:pPr>
        <w:pStyle w:val="6"/>
        <w:spacing w:line="360" w:lineRule="auto"/>
        <w:ind w:left="0" w:firstLine="420" w:firstLineChars="200"/>
        <w:textAlignment w:val="top"/>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w:t>
      </w:r>
      <w:r>
        <w:rPr>
          <w:rFonts w:hint="eastAsia" w:ascii="宋体" w:hAnsi="宋体" w:eastAsia="宋体" w:cs="宋体"/>
          <w:sz w:val="21"/>
          <w:szCs w:val="21"/>
          <w:lang w:eastAsia="zh-CN"/>
        </w:rPr>
        <w:t>）</w:t>
      </w:r>
      <w:r>
        <w:rPr>
          <w:rFonts w:hint="eastAsia" w:ascii="宋体" w:hAnsi="宋体" w:eastAsia="宋体" w:cs="宋体"/>
          <w:sz w:val="21"/>
          <w:szCs w:val="21"/>
        </w:rPr>
        <w:br w:type="page"/>
      </w:r>
    </w:p>
    <w:p>
      <w:pPr>
        <w:widowControl/>
        <w:spacing w:line="360" w:lineRule="auto"/>
        <w:textAlignment w:val="bottom"/>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本页为签署页</w:t>
      </w:r>
      <w:r>
        <w:rPr>
          <w:rFonts w:hint="eastAsia" w:ascii="宋体" w:hAnsi="宋体" w:eastAsia="宋体" w:cs="宋体"/>
          <w:b/>
          <w:bCs/>
          <w:sz w:val="21"/>
          <w:szCs w:val="21"/>
        </w:rPr>
        <w:t>）</w:t>
      </w:r>
    </w:p>
    <w:p>
      <w:pPr>
        <w:widowControl/>
        <w:spacing w:line="360" w:lineRule="auto"/>
        <w:rPr>
          <w:rFonts w:hint="eastAsia" w:ascii="宋体" w:hAnsi="宋体" w:eastAsia="宋体" w:cs="宋体"/>
          <w:b/>
          <w:bCs/>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甲方（盖章）：数字江门网络建设有限公司</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法定代表人或授权代表（签名）：</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日期： 年  月   日</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乙方（盖章）：</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法定代表人或授权代表（签名）：</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日期： 年  月  日</w:t>
      </w:r>
    </w:p>
    <w:p>
      <w:pPr>
        <w:widowControl/>
        <w:spacing w:line="360" w:lineRule="auto"/>
        <w:textAlignment w:val="bottom"/>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合同签订及履行地点：广东省江门市蓬江</w:t>
      </w:r>
      <w:r>
        <w:rPr>
          <w:rFonts w:hint="eastAsia" w:ascii="宋体" w:hAnsi="宋体" w:eastAsia="宋体" w:cs="宋体"/>
          <w:sz w:val="21"/>
          <w:szCs w:val="21"/>
          <w:lang w:eastAsia="zh-CN"/>
        </w:rPr>
        <w:t>区</w:t>
      </w:r>
    </w:p>
    <w:p>
      <w:pPr>
        <w:pStyle w:val="2"/>
        <w:rPr>
          <w:rFonts w:hint="eastAsia"/>
        </w:rPr>
      </w:pPr>
    </w:p>
    <w:p>
      <w:pPr>
        <w:ind w:firstLine="482" w:firstLineChars="200"/>
        <w:rPr>
          <w:rFonts w:hint="eastAsia" w:ascii="宋体" w:hAnsi="宋体" w:eastAsia="宋体" w:cs="宋体"/>
          <w:color w:val="auto"/>
          <w:sz w:val="28"/>
          <w:szCs w:val="28"/>
          <w:highlight w:val="none"/>
        </w:rPr>
      </w:pPr>
      <w:r>
        <w:rPr>
          <w:rFonts w:hint="eastAsia" w:ascii="宋体" w:hAnsi="宋体" w:eastAsia="宋体" w:cs="宋体"/>
          <w:b/>
          <w:bCs/>
          <w:sz w:val="24"/>
          <w:szCs w:val="24"/>
          <w:highlight w:val="none"/>
        </w:rPr>
        <w:t>注：本合同样本仅供形式上的参考，具体条款内容由采购人和成交供应商协商确定。</w:t>
      </w: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PMingLiU">
    <w:altName w:val="PMingLiU-ExtB"/>
    <w:panose1 w:val="020203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4180840</wp:posOffset>
              </wp:positionH>
              <wp:positionV relativeFrom="paragraph">
                <wp:posOffset>-113665</wp:posOffset>
              </wp:positionV>
              <wp:extent cx="1093470"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3470" cy="2679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9.2pt;margin-top:-8.95pt;height:21.1pt;width:86.1pt;mso-position-horizontal-relative:margin;z-index:251659264;mso-width-relative:page;mso-height-relative:page;" filled="f" stroked="f" coordsize="21600,21600" o:gfxdata="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SNDTxNkAAAAKAQAADwAAAAAAAAABACAAAAAiAAAAZHJzL2Rvd25y&#10;ZXYueG1sUEsBAhQAFAAAAAgAh07iQEGgQonhAgAAJQYAAA4AAAAAAAAAAQAgAAAAKAEAAGRycy9l&#10;Mm9Eb2MueG1sUEsFBgAAAAAGAAYAWQEAAHsGAAAAAA==&#10;">
              <v:fill on="f" focussize="0,0"/>
              <v:stroke on="f" weight="0.5pt"/>
              <v:imagedata o:title=""/>
              <o:lock v:ext="edit" aspectratio="f"/>
              <v:textbox inset="0mm,0mm,0mm,0mm">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g4MGQ5Y2E4NmIwOTY5OTc0Y2M5NTQ0YTU1OTEifQ=="/>
    <w:docVar w:name="KSO_WPS_MARK_KEY" w:val="5b5c807b-d886-4edc-8491-fe2212cb1810"/>
  </w:docVars>
  <w:rsids>
    <w:rsidRoot w:val="74531B0F"/>
    <w:rsid w:val="05BB7170"/>
    <w:rsid w:val="068B011B"/>
    <w:rsid w:val="07C30C69"/>
    <w:rsid w:val="088210AA"/>
    <w:rsid w:val="08B52BC0"/>
    <w:rsid w:val="09CB06B6"/>
    <w:rsid w:val="0ADE59D1"/>
    <w:rsid w:val="0B9C5CC1"/>
    <w:rsid w:val="0F8F6A2A"/>
    <w:rsid w:val="13C227D1"/>
    <w:rsid w:val="140B109F"/>
    <w:rsid w:val="177D200A"/>
    <w:rsid w:val="191C2E55"/>
    <w:rsid w:val="1E85324A"/>
    <w:rsid w:val="23C91DC7"/>
    <w:rsid w:val="240510B5"/>
    <w:rsid w:val="24A87C93"/>
    <w:rsid w:val="251B46E0"/>
    <w:rsid w:val="29DE5A0A"/>
    <w:rsid w:val="2AF23A16"/>
    <w:rsid w:val="2B6D4066"/>
    <w:rsid w:val="2F7075FF"/>
    <w:rsid w:val="2FD30669"/>
    <w:rsid w:val="301601A6"/>
    <w:rsid w:val="32E254BD"/>
    <w:rsid w:val="35541F21"/>
    <w:rsid w:val="35FF4995"/>
    <w:rsid w:val="37651747"/>
    <w:rsid w:val="385A37FE"/>
    <w:rsid w:val="412F06F1"/>
    <w:rsid w:val="42F54B3D"/>
    <w:rsid w:val="42F8478B"/>
    <w:rsid w:val="430400AA"/>
    <w:rsid w:val="480212E4"/>
    <w:rsid w:val="48C06765"/>
    <w:rsid w:val="4B5A1285"/>
    <w:rsid w:val="4E006AFF"/>
    <w:rsid w:val="509946DA"/>
    <w:rsid w:val="5458744B"/>
    <w:rsid w:val="56C66CC8"/>
    <w:rsid w:val="5AD76600"/>
    <w:rsid w:val="5B357F7A"/>
    <w:rsid w:val="5D144D82"/>
    <w:rsid w:val="66C03272"/>
    <w:rsid w:val="69B90F75"/>
    <w:rsid w:val="6BBA05BE"/>
    <w:rsid w:val="6C81461E"/>
    <w:rsid w:val="6FD95580"/>
    <w:rsid w:val="70455963"/>
    <w:rsid w:val="744F4027"/>
    <w:rsid w:val="74531B0F"/>
    <w:rsid w:val="74F57048"/>
    <w:rsid w:val="756A4B47"/>
    <w:rsid w:val="76F679B7"/>
    <w:rsid w:val="7A602571"/>
    <w:rsid w:val="7BB7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after="156"/>
      <w:ind w:left="480" w:leftChars="200"/>
    </w:pPr>
  </w:style>
  <w:style w:type="paragraph" w:styleId="5">
    <w:name w:val="Normal Indent"/>
    <w:basedOn w:val="1"/>
    <w:qFormat/>
    <w:uiPriority w:val="0"/>
    <w:pPr>
      <w:ind w:firstLine="420" w:firstLineChars="200"/>
    </w:pPr>
  </w:style>
  <w:style w:type="paragraph" w:styleId="6">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7">
    <w:name w:val="footer"/>
    <w:basedOn w:val="1"/>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unhideWhenUsed/>
    <w:qFormat/>
    <w:uiPriority w:val="34"/>
    <w:pPr>
      <w:ind w:firstLine="420" w:firstLineChars="200"/>
    </w:pPr>
    <w:rPr>
      <w:rFonts w:eastAsia="宋体"/>
      <w:szCs w:val="24"/>
    </w:rPr>
  </w:style>
  <w:style w:type="paragraph" w:customStyle="1" w:styleId="14">
    <w:name w:val="_Style 97"/>
    <w:basedOn w:val="1"/>
    <w:next w:val="13"/>
    <w:qFormat/>
    <w:uiPriority w:val="0"/>
    <w:pPr>
      <w:ind w:firstLine="420" w:firstLineChars="200"/>
    </w:pPr>
  </w:style>
  <w:style w:type="paragraph" w:customStyle="1" w:styleId="1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表段落1"/>
    <w:basedOn w:val="1"/>
    <w:unhideWhenUsed/>
    <w:qFormat/>
    <w:uiPriority w:val="34"/>
    <w:pPr>
      <w:ind w:firstLine="420" w:firstLineChars="200"/>
    </w:pPr>
    <w:rPr>
      <w:rFonts w:eastAsia="宋体"/>
    </w:rPr>
  </w:style>
  <w:style w:type="paragraph" w:customStyle="1" w:styleId="17">
    <w:name w:val="Body text|21"/>
    <w:basedOn w:val="1"/>
    <w:qFormat/>
    <w:uiPriority w:val="0"/>
    <w:pPr>
      <w:shd w:val="clear" w:color="auto" w:fill="FFFFFF"/>
      <w:spacing w:before="300" w:line="605" w:lineRule="exact"/>
      <w:jc w:val="distribute"/>
    </w:pPr>
    <w:rPr>
      <w:rFonts w:ascii="PMingLiU" w:hAnsi="PMingLiU" w:eastAsia="PMingLiU" w:cs="PMingLiU"/>
      <w:spacing w:val="30"/>
      <w:sz w:val="30"/>
      <w:szCs w:val="30"/>
    </w:rPr>
  </w:style>
  <w:style w:type="paragraph" w:customStyle="1" w:styleId="18">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9">
    <w:name w:val="unnamed11"/>
    <w:qFormat/>
    <w:uiPriority w:val="0"/>
    <w:rPr>
      <w:sz w:val="18"/>
      <w:szCs w:val="18"/>
    </w:rPr>
  </w:style>
  <w:style w:type="paragraph" w:customStyle="1" w:styleId="20">
    <w:name w:val="正文（深信服科技）"/>
    <w:qFormat/>
    <w:uiPriority w:val="0"/>
    <w:pPr>
      <w:adjustRightInd w:val="0"/>
      <w:snapToGrid w:val="0"/>
      <w:spacing w:line="360" w:lineRule="auto"/>
      <w:ind w:firstLine="480" w:firstLineChars="200"/>
    </w:pPr>
    <w:rPr>
      <w:rFonts w:ascii="Times New Roman" w:hAnsi="Times New Roman" w:eastAsia="宋体" w:cs="Times New Roman"/>
      <w:sz w:val="24"/>
      <w:szCs w:val="24"/>
      <w:lang w:val="en-US" w:eastAsia="zh-CN" w:bidi="ar-SA"/>
    </w:rPr>
  </w:style>
  <w:style w:type="paragraph" w:customStyle="1" w:styleId="21">
    <w:name w:val="方案正文"/>
    <w:basedOn w:val="1"/>
    <w:qFormat/>
    <w:uiPriority w:val="0"/>
    <w:pPr>
      <w:widowControl/>
      <w:adjustRightInd w:val="0"/>
      <w:snapToGrid w:val="0"/>
      <w:spacing w:line="360" w:lineRule="auto"/>
      <w:ind w:firstLine="480" w:firstLineChars="200"/>
      <w:jc w:val="left"/>
    </w:pPr>
    <w:rPr>
      <w:rFonts w:ascii="Times New Roman" w:hAnsi="Times New Roman"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5704</Words>
  <Characters>5896</Characters>
  <Lines>0</Lines>
  <Paragraphs>0</Paragraphs>
  <TotalTime>2</TotalTime>
  <ScaleCrop>false</ScaleCrop>
  <LinksUpToDate>false</LinksUpToDate>
  <CharactersWithSpaces>6222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2022-06-08T00:58:00Z</dcterms:created>
  <dc:creator>LIN</dc:creator>
  <cp:lastModifiedBy>LIN</cp:lastModifiedBy>
  <dcterms:modified xsi:type="dcterms:W3CDTF">2024-01-15T01:23:11Z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83A5D0F788CA4BA8A968E511DEB9F141</vt:lpwstr>
  </property>
</Properties>
</file>